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D1" w:rsidRDefault="007E50EF" w:rsidP="00697B1E">
      <w:pPr>
        <w:jc w:val="center"/>
        <w:rPr>
          <w:b/>
        </w:rPr>
      </w:pPr>
      <w:bookmarkStart w:id="0" w:name="_GoBack"/>
      <w:bookmarkEnd w:id="0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77.25pt;mso-position-horizontal:absolute;mso-position-horizontal-relative:text;mso-position-vertical:center;mso-position-vertical-relative:text;mso-width-relative:page;mso-height-relative:page">
            <v:imagedata r:id="rId6" o:title="логотип(г)_основная версия"/>
          </v:shape>
        </w:pict>
      </w:r>
    </w:p>
    <w:p w:rsidR="00E8001B" w:rsidRPr="00934DD1" w:rsidRDefault="00934DD1" w:rsidP="00697B1E">
      <w:pPr>
        <w:jc w:val="center"/>
        <w:rPr>
          <w:b/>
          <w:color w:val="07B0C8"/>
        </w:rPr>
      </w:pPr>
      <w:r w:rsidRPr="00934DD1">
        <w:rPr>
          <w:b/>
          <w:color w:val="07B0C8"/>
        </w:rPr>
        <w:t>ДЕПАРТАМЕНТ РАЗВИТИЯ И СТРАТЕГИИ</w:t>
      </w:r>
    </w:p>
    <w:p w:rsidR="00934DD1" w:rsidRPr="00934DD1" w:rsidRDefault="00934DD1" w:rsidP="00697B1E">
      <w:pPr>
        <w:jc w:val="center"/>
        <w:rPr>
          <w:color w:val="07B0C8"/>
        </w:rPr>
      </w:pPr>
      <w:r w:rsidRPr="00934DD1">
        <w:rPr>
          <w:color w:val="07B0C8"/>
        </w:rPr>
        <w:t>ОТДЕЛ ИНСТИТУЦИОНАЛЬНЫХ ПРОЕКТОВ</w:t>
      </w:r>
    </w:p>
    <w:p w:rsidR="0045027E" w:rsidRDefault="0045027E" w:rsidP="00697B1E">
      <w:pPr>
        <w:jc w:val="center"/>
        <w:rPr>
          <w:b/>
        </w:rPr>
      </w:pPr>
    </w:p>
    <w:p w:rsidR="00934DD1" w:rsidRDefault="00934DD1" w:rsidP="00697B1E">
      <w:pPr>
        <w:jc w:val="center"/>
      </w:pPr>
      <w:r>
        <w:rPr>
          <w:b/>
        </w:rPr>
        <w:t>ОПРОС</w:t>
      </w:r>
      <w:r w:rsidRPr="005B1709">
        <w:rPr>
          <w:b/>
        </w:rPr>
        <w:t xml:space="preserve"> РАБОТОДАТЕЛЕЙ</w:t>
      </w:r>
      <w:r w:rsidRPr="005B1709">
        <w:t xml:space="preserve"> </w:t>
      </w:r>
    </w:p>
    <w:p w:rsidR="00EE454A" w:rsidRPr="005B1709" w:rsidRDefault="00934DD1" w:rsidP="00697B1E">
      <w:pPr>
        <w:jc w:val="center"/>
        <w:rPr>
          <w:b/>
        </w:rPr>
      </w:pPr>
      <w:r>
        <w:rPr>
          <w:b/>
        </w:rPr>
        <w:t>2022 год</w:t>
      </w:r>
    </w:p>
    <w:p w:rsidR="00697B1E" w:rsidRDefault="00697B1E" w:rsidP="00697B1E">
      <w:pPr>
        <w:jc w:val="center"/>
        <w:rPr>
          <w:b/>
          <w:color w:val="FF0000"/>
        </w:rPr>
      </w:pPr>
    </w:p>
    <w:p w:rsidR="00934DD1" w:rsidRPr="00934DD1" w:rsidRDefault="00934DD1" w:rsidP="00697B1E">
      <w:pPr>
        <w:jc w:val="both"/>
        <w:rPr>
          <w:b/>
        </w:rPr>
      </w:pPr>
      <w:r w:rsidRPr="00934DD1">
        <w:rPr>
          <w:b/>
        </w:rPr>
        <w:t xml:space="preserve">Цель исследования </w:t>
      </w:r>
    </w:p>
    <w:p w:rsidR="00934DD1" w:rsidRDefault="00934DD1" w:rsidP="00697B1E">
      <w:pPr>
        <w:jc w:val="both"/>
      </w:pPr>
      <w:r>
        <w:t xml:space="preserve">Цель проведения опроса работодателей в 2022 году – оценить уровень подготовки выпускников 2019, 2020 и 2021 годов и определить актуальность существующей модели выпускника СКУ им. М. </w:t>
      </w:r>
      <w:proofErr w:type="spellStart"/>
      <w:r>
        <w:t>Козыбаева</w:t>
      </w:r>
      <w:proofErr w:type="spellEnd"/>
      <w:r>
        <w:t>.</w:t>
      </w:r>
    </w:p>
    <w:p w:rsidR="00934DD1" w:rsidRPr="00934DD1" w:rsidRDefault="00934DD1" w:rsidP="00697B1E">
      <w:pPr>
        <w:jc w:val="both"/>
        <w:rPr>
          <w:b/>
        </w:rPr>
      </w:pPr>
      <w:r w:rsidRPr="00934DD1">
        <w:rPr>
          <w:b/>
        </w:rPr>
        <w:t>Организация исследования</w:t>
      </w:r>
    </w:p>
    <w:p w:rsidR="00175245" w:rsidRDefault="00697B1E" w:rsidP="00697B1E">
      <w:pPr>
        <w:jc w:val="both"/>
      </w:pPr>
      <w:r w:rsidRPr="00697B1E">
        <w:t>Анкетирование</w:t>
      </w:r>
      <w:r w:rsidR="004175BB">
        <w:t xml:space="preserve"> работодателей</w:t>
      </w:r>
      <w:r w:rsidRPr="00697B1E">
        <w:t xml:space="preserve"> </w:t>
      </w:r>
      <w:r>
        <w:t xml:space="preserve">проводилось </w:t>
      </w:r>
      <w:r w:rsidR="004175BB">
        <w:t xml:space="preserve">с 3 по 20 мая 2022 года </w:t>
      </w:r>
      <w:r>
        <w:t xml:space="preserve">в соответствии с приказом </w:t>
      </w:r>
      <w:r w:rsidR="00E42E6D">
        <w:t>№ ОД-109 от 27 апреля 2022 года</w:t>
      </w:r>
      <w:r>
        <w:t xml:space="preserve">. </w:t>
      </w:r>
      <w:r w:rsidR="00934DD1">
        <w:t xml:space="preserve"> </w:t>
      </w:r>
      <w:r>
        <w:t>Анкетирование проводилось по новой анкете</w:t>
      </w:r>
      <w:r w:rsidR="004175BB">
        <w:t>, разработанной в 2022 году</w:t>
      </w:r>
      <w:r>
        <w:t xml:space="preserve"> (приложение 1).</w:t>
      </w:r>
      <w:r w:rsidR="00175245">
        <w:t xml:space="preserve">  В анкетирование были вовлечены работодатели, участвующие в процедурах аккредитации образовательных программ СКУ им. М. </w:t>
      </w:r>
      <w:proofErr w:type="spellStart"/>
      <w:r w:rsidR="00175245">
        <w:t>Козыбаева</w:t>
      </w:r>
      <w:proofErr w:type="spellEnd"/>
      <w:r w:rsidR="00175245">
        <w:t xml:space="preserve">, представители крупных предприятий СКО.  </w:t>
      </w:r>
    </w:p>
    <w:p w:rsidR="00697B1E" w:rsidRDefault="00697B1E" w:rsidP="00697B1E">
      <w:pPr>
        <w:jc w:val="both"/>
      </w:pPr>
      <w:r>
        <w:t>В анкетировании приняли участие 68 работодателей в основном из сферы образования. Более подробно</w:t>
      </w:r>
      <w:r w:rsidR="00E42E6D">
        <w:t xml:space="preserve"> сферы деятельности работодателей представлены</w:t>
      </w:r>
      <w:r>
        <w:t xml:space="preserve"> на диаграмме</w:t>
      </w:r>
      <w:r w:rsidR="00E42E6D">
        <w:t xml:space="preserve"> (</w:t>
      </w:r>
      <w:r w:rsidR="004175BB">
        <w:t>р</w:t>
      </w:r>
      <w:r w:rsidR="00E42E6D">
        <w:t>исунок 1).</w:t>
      </w:r>
    </w:p>
    <w:p w:rsidR="00697B1E" w:rsidRDefault="00697B1E" w:rsidP="00697B1E">
      <w:pPr>
        <w:jc w:val="both"/>
      </w:pPr>
      <w:r>
        <w:rPr>
          <w:noProof/>
          <w:lang w:eastAsia="ru-RU"/>
        </w:rPr>
        <w:drawing>
          <wp:inline distT="0" distB="0" distL="0" distR="0" wp14:anchorId="119F8243" wp14:editId="6B298DC8">
            <wp:extent cx="5892800" cy="306324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027E" w:rsidRDefault="00E42E6D" w:rsidP="0045027E">
      <w:pPr>
        <w:jc w:val="center"/>
        <w:rPr>
          <w:b/>
        </w:rPr>
      </w:pPr>
      <w:r w:rsidRPr="00E42E6D">
        <w:rPr>
          <w:b/>
        </w:rPr>
        <w:t>Рисунок 1. С</w:t>
      </w:r>
      <w:r w:rsidR="0045027E">
        <w:rPr>
          <w:b/>
        </w:rPr>
        <w:t>феры деятельности работодателей</w:t>
      </w:r>
    </w:p>
    <w:p w:rsidR="00A17DFC" w:rsidRDefault="00A17DFC" w:rsidP="00697B1E">
      <w:pPr>
        <w:jc w:val="both"/>
      </w:pPr>
      <w:r>
        <w:t xml:space="preserve">Структура представителей разных сфер повторяет структуру выпуска по программам. Так, например, в 2020-2021 годах выпускники педагогических </w:t>
      </w:r>
      <w:proofErr w:type="gramStart"/>
      <w:r>
        <w:t>программ  составляли</w:t>
      </w:r>
      <w:proofErr w:type="gramEnd"/>
      <w:r>
        <w:t xml:space="preserve">  43 и 48%  от общего количества выпускников.</w:t>
      </w:r>
    </w:p>
    <w:p w:rsidR="00F80869" w:rsidRDefault="004175BB" w:rsidP="00697B1E">
      <w:pPr>
        <w:jc w:val="both"/>
      </w:pPr>
      <w:r>
        <w:lastRenderedPageBreak/>
        <w:t>На анкету отвечали в основном</w:t>
      </w:r>
      <w:r w:rsidR="00697B1E">
        <w:t xml:space="preserve"> </w:t>
      </w:r>
      <w:r w:rsidR="00F80869">
        <w:t xml:space="preserve">руководители или главные специалисты организаций. </w:t>
      </w:r>
      <w:r>
        <w:t>По размеру организации</w:t>
      </w:r>
      <w:r w:rsidR="00F80869">
        <w:t xml:space="preserve"> распределились </w:t>
      </w:r>
      <w:r>
        <w:t xml:space="preserve">примерно </w:t>
      </w:r>
      <w:r w:rsidR="00F80869">
        <w:t>в равных долях</w:t>
      </w:r>
      <w:r w:rsidR="004C33E9">
        <w:t xml:space="preserve"> (</w:t>
      </w:r>
      <w:r>
        <w:t>р</w:t>
      </w:r>
      <w:r w:rsidR="004C33E9">
        <w:t>исунок 2).</w:t>
      </w:r>
    </w:p>
    <w:p w:rsidR="00F80869" w:rsidRDefault="007E208E" w:rsidP="00697B1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B1B06F" wp14:editId="68CA4C51">
            <wp:simplePos x="0" y="0"/>
            <wp:positionH relativeFrom="column">
              <wp:posOffset>3202305</wp:posOffset>
            </wp:positionH>
            <wp:positionV relativeFrom="paragraph">
              <wp:posOffset>91440</wp:posOffset>
            </wp:positionV>
            <wp:extent cx="2468880" cy="2255520"/>
            <wp:effectExtent l="0" t="0" r="762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69">
        <w:rPr>
          <w:noProof/>
          <w:lang w:eastAsia="ru-RU"/>
        </w:rPr>
        <w:drawing>
          <wp:inline distT="0" distB="0" distL="0" distR="0" wp14:anchorId="49EEAAC7" wp14:editId="641A7EFD">
            <wp:extent cx="2933700" cy="23317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E208E" w:rsidTr="007E208E">
        <w:tc>
          <w:tcPr>
            <w:tcW w:w="4672" w:type="dxa"/>
          </w:tcPr>
          <w:p w:rsidR="007E208E" w:rsidRDefault="007E208E" w:rsidP="007E208E">
            <w:pPr>
              <w:jc w:val="center"/>
              <w:rPr>
                <w:b/>
              </w:rPr>
            </w:pPr>
            <w:r w:rsidRPr="004C33E9">
              <w:rPr>
                <w:b/>
              </w:rPr>
              <w:t xml:space="preserve">Рисунок 2. </w:t>
            </w:r>
            <w:r>
              <w:rPr>
                <w:b/>
              </w:rPr>
              <w:t>Штатная численность организаций</w:t>
            </w:r>
          </w:p>
        </w:tc>
        <w:tc>
          <w:tcPr>
            <w:tcW w:w="4672" w:type="dxa"/>
          </w:tcPr>
          <w:p w:rsidR="007E208E" w:rsidRDefault="007E208E" w:rsidP="007E208E">
            <w:pPr>
              <w:jc w:val="center"/>
              <w:rPr>
                <w:b/>
              </w:rPr>
            </w:pPr>
            <w:r w:rsidRPr="004C33E9">
              <w:rPr>
                <w:b/>
              </w:rPr>
              <w:t xml:space="preserve">Рисунок 3. Количество выпускников за последние три </w:t>
            </w:r>
            <w:r>
              <w:rPr>
                <w:b/>
              </w:rPr>
              <w:t>года, работающие в организациях</w:t>
            </w:r>
          </w:p>
        </w:tc>
      </w:tr>
    </w:tbl>
    <w:p w:rsidR="00743C8A" w:rsidRDefault="00743C8A" w:rsidP="009D66D5">
      <w:pPr>
        <w:jc w:val="both"/>
      </w:pPr>
    </w:p>
    <w:p w:rsidR="00735C2F" w:rsidRDefault="004175BB" w:rsidP="009D66D5">
      <w:pPr>
        <w:jc w:val="both"/>
      </w:pPr>
      <w:r>
        <w:t xml:space="preserve">В анкетировании приняли участия </w:t>
      </w:r>
      <w:r w:rsidR="00735C2F">
        <w:t>организаци</w:t>
      </w:r>
      <w:r>
        <w:t>и в которых работают выпускники СКУ им. М. </w:t>
      </w:r>
      <w:proofErr w:type="spellStart"/>
      <w:r w:rsidR="00735C2F">
        <w:t>Козыбаева</w:t>
      </w:r>
      <w:proofErr w:type="spellEnd"/>
      <w:r w:rsidR="00735C2F">
        <w:t xml:space="preserve"> 2019, 2020, 2021 года. </w:t>
      </w:r>
      <w:r w:rsidR="00934DD1">
        <w:t>Распределение п</w:t>
      </w:r>
      <w:r w:rsidR="00735C2F">
        <w:t xml:space="preserve">о количеству принятых на работу выпускников </w:t>
      </w:r>
      <w:r w:rsidR="00934DD1">
        <w:t>представлено на рисунке 3</w:t>
      </w:r>
      <w:r w:rsidR="004C33E9">
        <w:t>.</w:t>
      </w:r>
    </w:p>
    <w:p w:rsidR="00934DD1" w:rsidRPr="00934DD1" w:rsidRDefault="00934DD1" w:rsidP="009D66D5">
      <w:pPr>
        <w:jc w:val="both"/>
        <w:rPr>
          <w:b/>
        </w:rPr>
      </w:pPr>
      <w:r w:rsidRPr="00934DD1">
        <w:rPr>
          <w:b/>
        </w:rPr>
        <w:t>Результаты исследования</w:t>
      </w:r>
    </w:p>
    <w:p w:rsidR="00F80869" w:rsidRPr="0048074A" w:rsidRDefault="00F80869" w:rsidP="009D66D5">
      <w:pPr>
        <w:jc w:val="both"/>
        <w:rPr>
          <w:lang w:val="kk-KZ"/>
        </w:rPr>
      </w:pPr>
      <w:r>
        <w:t xml:space="preserve">По итогам анкетирования </w:t>
      </w:r>
      <w:r w:rsidR="0048074A">
        <w:t>59</w:t>
      </w:r>
      <w:r w:rsidR="00155375">
        <w:t xml:space="preserve"> </w:t>
      </w:r>
      <w:r>
        <w:t>% работодателей ответили, что при приеме на работу</w:t>
      </w:r>
      <w:r w:rsidR="009D66D5">
        <w:t xml:space="preserve"> выпускников </w:t>
      </w:r>
      <w:r w:rsidR="00E8001B">
        <w:t xml:space="preserve">конкретного вуза </w:t>
      </w:r>
      <w:r>
        <w:t xml:space="preserve">они руководствуются </w:t>
      </w:r>
      <w:r w:rsidR="00E8001B">
        <w:t xml:space="preserve">их </w:t>
      </w:r>
      <w:r w:rsidRPr="00E8001B">
        <w:t>уровнем профессиональной подготовки</w:t>
      </w:r>
      <w:r w:rsidR="009D66D5" w:rsidRPr="00E8001B">
        <w:t>, 3</w:t>
      </w:r>
      <w:r w:rsidR="0048074A">
        <w:t>6</w:t>
      </w:r>
      <w:r w:rsidR="00155375" w:rsidRPr="00E8001B">
        <w:t xml:space="preserve"> </w:t>
      </w:r>
      <w:r w:rsidR="009D66D5" w:rsidRPr="00E8001B">
        <w:t xml:space="preserve">% </w:t>
      </w:r>
      <w:r w:rsidR="00E8001B" w:rsidRPr="00E8001B">
        <w:t>работодателей обращают внимание на подготовку данным вузом с</w:t>
      </w:r>
      <w:r w:rsidR="009D66D5" w:rsidRPr="00E8001B">
        <w:t>пециалистов требуемого профиля.</w:t>
      </w:r>
    </w:p>
    <w:p w:rsidR="00225B08" w:rsidRDefault="00225B08" w:rsidP="00225B08">
      <w:pPr>
        <w:jc w:val="both"/>
      </w:pPr>
      <w:r>
        <w:t xml:space="preserve">В прямом вопросе о предпочтении вузов были получены следующие </w:t>
      </w:r>
      <w:proofErr w:type="gramStart"/>
      <w:r>
        <w:t>ответы:  59</w:t>
      </w:r>
      <w:proofErr w:type="gramEnd"/>
      <w:r>
        <w:t xml:space="preserve"> % респондентов отдают предпочтение при приеме на работу выпускникам СКУ им. М. </w:t>
      </w:r>
      <w:proofErr w:type="spellStart"/>
      <w:r>
        <w:t>Козыбаева</w:t>
      </w:r>
      <w:proofErr w:type="spellEnd"/>
      <w:r>
        <w:t>, для 41 % университет не имеет значения. Ответ «предпочитаю выпускников других вузов» не выбрал не один респондент.</w:t>
      </w:r>
    </w:p>
    <w:p w:rsidR="009D66D5" w:rsidRDefault="00155375" w:rsidP="00AA762E">
      <w:pPr>
        <w:tabs>
          <w:tab w:val="left" w:pos="6663"/>
        </w:tabs>
        <w:jc w:val="both"/>
      </w:pPr>
      <w:r>
        <w:t>На рисунке 4 представлен</w:t>
      </w:r>
      <w:r w:rsidR="009D66D5">
        <w:t xml:space="preserve"> вопрос о необходимости опыта практической работы </w:t>
      </w:r>
      <w:r w:rsidR="004175BB">
        <w:t xml:space="preserve">у выпускника </w:t>
      </w:r>
      <w:r w:rsidR="009D66D5">
        <w:t>при приеме в их организацию</w:t>
      </w:r>
      <w:r>
        <w:t>.</w:t>
      </w:r>
      <w:r w:rsidR="004175BB">
        <w:t xml:space="preserve"> Почти половина работодателей </w:t>
      </w:r>
      <w:r w:rsidR="00AA762E">
        <w:t xml:space="preserve">(49%) </w:t>
      </w:r>
      <w:r w:rsidR="004175BB">
        <w:t>готовы принимать выпускников без опыта работы.</w:t>
      </w:r>
      <w:r w:rsidR="00AA762E">
        <w:t xml:space="preserve"> 32% указали, что достаточно преддипломной практики в любой организации. При этом представители промышленности сделали акцент на практике именно в своей организации.</w:t>
      </w:r>
    </w:p>
    <w:p w:rsidR="009D66D5" w:rsidRDefault="009D66D5" w:rsidP="00934DD1">
      <w:pPr>
        <w:jc w:val="center"/>
      </w:pPr>
      <w:r>
        <w:rPr>
          <w:noProof/>
          <w:lang w:eastAsia="ru-RU"/>
        </w:rPr>
        <w:drawing>
          <wp:inline distT="0" distB="0" distL="0" distR="0" wp14:anchorId="6C689CDB" wp14:editId="003B4C2E">
            <wp:extent cx="4445000" cy="1828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5375" w:rsidRPr="00155375" w:rsidRDefault="00155375" w:rsidP="00155375">
      <w:pPr>
        <w:jc w:val="center"/>
        <w:rPr>
          <w:b/>
        </w:rPr>
      </w:pPr>
      <w:r w:rsidRPr="00155375">
        <w:rPr>
          <w:b/>
        </w:rPr>
        <w:t xml:space="preserve">Рисунок 4. </w:t>
      </w:r>
      <w:r>
        <w:rPr>
          <w:b/>
        </w:rPr>
        <w:t>Опыт практической работы при приеме на работу</w:t>
      </w:r>
      <w:r w:rsidRPr="00155375">
        <w:rPr>
          <w:b/>
        </w:rPr>
        <w:t>.</w:t>
      </w:r>
    </w:p>
    <w:p w:rsidR="000B60B4" w:rsidRDefault="00354744" w:rsidP="009D66D5">
      <w:pPr>
        <w:jc w:val="both"/>
      </w:pPr>
      <w:r>
        <w:t>97</w:t>
      </w:r>
      <w:r w:rsidR="00036579" w:rsidRPr="00036579">
        <w:t xml:space="preserve"> </w:t>
      </w:r>
      <w:r>
        <w:t xml:space="preserve">% респондентов оценивают </w:t>
      </w:r>
      <w:r w:rsidRPr="004175BB">
        <w:rPr>
          <w:b/>
        </w:rPr>
        <w:t>у</w:t>
      </w:r>
      <w:r w:rsidR="006A1D28" w:rsidRPr="004175BB">
        <w:rPr>
          <w:b/>
        </w:rPr>
        <w:t xml:space="preserve">ровень </w:t>
      </w:r>
      <w:r w:rsidRPr="004175BB">
        <w:rPr>
          <w:b/>
        </w:rPr>
        <w:t>теоретических знаний</w:t>
      </w:r>
      <w:r>
        <w:t xml:space="preserve"> наших выпускников на 4 и 5. </w:t>
      </w:r>
      <w:r w:rsidRPr="004175BB">
        <w:rPr>
          <w:b/>
        </w:rPr>
        <w:t>Уровень практических знаний</w:t>
      </w:r>
      <w:r>
        <w:t xml:space="preserve"> на 4 и 5 оценивают немного </w:t>
      </w:r>
      <w:r w:rsidR="0045027E">
        <w:t>меньшее количество респондентов</w:t>
      </w:r>
      <w:r>
        <w:t xml:space="preserve"> – 81</w:t>
      </w:r>
      <w:r w:rsidR="00155375">
        <w:t xml:space="preserve"> </w:t>
      </w:r>
      <w:r>
        <w:t xml:space="preserve">%. </w:t>
      </w:r>
    </w:p>
    <w:p w:rsidR="00036579" w:rsidRDefault="00036579" w:rsidP="00C050A9">
      <w:pPr>
        <w:jc w:val="both"/>
      </w:pPr>
      <w:r w:rsidRPr="00E8001B">
        <w:rPr>
          <w:lang w:val="en-US"/>
        </w:rPr>
        <w:t>C</w:t>
      </w:r>
      <w:proofErr w:type="spellStart"/>
      <w:r w:rsidRPr="00E8001B">
        <w:t>реднее</w:t>
      </w:r>
      <w:proofErr w:type="spellEnd"/>
      <w:r w:rsidRPr="00E8001B">
        <w:t xml:space="preserve"> </w:t>
      </w:r>
      <w:r w:rsidR="00C050A9">
        <w:t>значение</w:t>
      </w:r>
      <w:r w:rsidRPr="00E8001B">
        <w:t xml:space="preserve"> баллов по пятибалльной шкале </w:t>
      </w:r>
      <w:r w:rsidR="0045027E">
        <w:t>при оценке составило</w:t>
      </w:r>
      <w:r w:rsidRPr="00E8001B">
        <w:t xml:space="preserve">: </w:t>
      </w:r>
      <w:r w:rsidRPr="00E8001B">
        <w:rPr>
          <w:b/>
        </w:rPr>
        <w:t xml:space="preserve">уровень теоретических знаний – </w:t>
      </w:r>
      <w:r w:rsidRPr="00E8001B">
        <w:t>4,57 баллов,</w:t>
      </w:r>
      <w:r w:rsidRPr="00E8001B">
        <w:rPr>
          <w:b/>
        </w:rPr>
        <w:t xml:space="preserve"> уровень практических знаний – </w:t>
      </w:r>
      <w:r w:rsidRPr="00E8001B">
        <w:t>4,19 баллов.</w:t>
      </w:r>
      <w:r w:rsidR="00AA762E">
        <w:t xml:space="preserve"> При этом, уровень выпускников в сфере образования оценили выше, чем в других сферах</w:t>
      </w:r>
      <w:r w:rsidR="00C050A9">
        <w:t xml:space="preserve"> - </w:t>
      </w:r>
      <w:r w:rsidR="00C050A9" w:rsidRPr="00E8001B">
        <w:rPr>
          <w:b/>
        </w:rPr>
        <w:t xml:space="preserve">уровень теоретических знаний – </w:t>
      </w:r>
      <w:r w:rsidR="00C050A9" w:rsidRPr="00E8001B">
        <w:t>4,</w:t>
      </w:r>
      <w:r w:rsidR="00C050A9">
        <w:t>61</w:t>
      </w:r>
      <w:r w:rsidR="00C050A9" w:rsidRPr="00E8001B">
        <w:t xml:space="preserve"> баллов,</w:t>
      </w:r>
      <w:r w:rsidR="00C050A9" w:rsidRPr="00E8001B">
        <w:rPr>
          <w:b/>
        </w:rPr>
        <w:t xml:space="preserve"> уровень практических знаний – </w:t>
      </w:r>
      <w:r w:rsidR="00C050A9" w:rsidRPr="00E8001B">
        <w:t>4,</w:t>
      </w:r>
      <w:r w:rsidR="00C050A9">
        <w:t>32</w:t>
      </w:r>
      <w:r w:rsidR="00C050A9" w:rsidRPr="00E8001B">
        <w:t xml:space="preserve"> баллов.</w:t>
      </w:r>
      <w:r w:rsidR="00AA762E">
        <w:t xml:space="preserve"> </w:t>
      </w:r>
      <w:r w:rsidR="000B60B4">
        <w:t>Наиболее</w:t>
      </w:r>
      <w:r w:rsidR="00C050A9">
        <w:t xml:space="preserve"> низкую оценку нашим выпускникам дали представители промышленности –</w:t>
      </w:r>
      <w:r w:rsidR="00C050A9" w:rsidRPr="00C050A9">
        <w:rPr>
          <w:b/>
        </w:rPr>
        <w:t xml:space="preserve"> </w:t>
      </w:r>
      <w:r w:rsidR="00C050A9" w:rsidRPr="00E8001B">
        <w:rPr>
          <w:b/>
        </w:rPr>
        <w:t xml:space="preserve">уровень теоретических знаний – </w:t>
      </w:r>
      <w:r w:rsidR="00C050A9" w:rsidRPr="00E8001B">
        <w:t>4,</w:t>
      </w:r>
      <w:r w:rsidR="00C050A9">
        <w:t>14</w:t>
      </w:r>
      <w:r w:rsidR="00C050A9" w:rsidRPr="00E8001B">
        <w:t xml:space="preserve"> баллов,</w:t>
      </w:r>
      <w:r w:rsidR="00C050A9" w:rsidRPr="00E8001B">
        <w:rPr>
          <w:b/>
        </w:rPr>
        <w:t xml:space="preserve"> уровень практических знаний – </w:t>
      </w:r>
      <w:r w:rsidR="00C050A9">
        <w:t>3,71</w:t>
      </w:r>
      <w:r w:rsidR="00C050A9" w:rsidRPr="00E8001B">
        <w:t xml:space="preserve"> баллов.</w:t>
      </w:r>
    </w:p>
    <w:p w:rsidR="002577E9" w:rsidRPr="00C050A9" w:rsidRDefault="002577E9" w:rsidP="00C050A9">
      <w:pPr>
        <w:jc w:val="both"/>
      </w:pPr>
      <w:r>
        <w:t>В целом по разным вопросам и сферам разрыв в оценке теоретической и практической подготовки составляет разницу от 6 до 16 %.</w:t>
      </w:r>
    </w:p>
    <w:p w:rsidR="006D6611" w:rsidRDefault="006D6611" w:rsidP="009D66D5">
      <w:pPr>
        <w:jc w:val="both"/>
      </w:pPr>
      <w:r>
        <w:t>Полная статистика</w:t>
      </w:r>
      <w:r w:rsidR="00155375">
        <w:t xml:space="preserve"> </w:t>
      </w:r>
      <w:r w:rsidR="00934DD1">
        <w:t xml:space="preserve">ответов по оценке знаний и навыков </w:t>
      </w:r>
      <w:r w:rsidR="00155375">
        <w:t>представлена на рисунк</w:t>
      </w:r>
      <w:r w:rsidR="002971E8">
        <w:t>е</w:t>
      </w:r>
      <w:r w:rsidR="00155375">
        <w:t xml:space="preserve"> 5.</w:t>
      </w:r>
    </w:p>
    <w:p w:rsidR="00036579" w:rsidRDefault="00036579" w:rsidP="00036579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8DF6E6" wp14:editId="7813569F">
            <wp:extent cx="4572000" cy="1981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6579" w:rsidRPr="002971E8" w:rsidRDefault="008C4323" w:rsidP="008C43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ru-RU"/>
        </w:rPr>
      </w:pPr>
      <w:r w:rsidRPr="002971E8">
        <w:rPr>
          <w:rFonts w:ascii="Calibri" w:eastAsia="Times New Roman" w:hAnsi="Calibri" w:cs="Calibri"/>
          <w:b/>
          <w:bCs/>
          <w:lang w:eastAsia="ru-RU"/>
        </w:rPr>
        <w:t xml:space="preserve">Рисунок </w:t>
      </w:r>
      <w:r w:rsidR="002971E8">
        <w:rPr>
          <w:rFonts w:ascii="Calibri" w:eastAsia="Times New Roman" w:hAnsi="Calibri" w:cs="Calibri"/>
          <w:b/>
          <w:bCs/>
          <w:lang w:eastAsia="ru-RU"/>
        </w:rPr>
        <w:t>5</w:t>
      </w:r>
      <w:r w:rsidRPr="002971E8">
        <w:rPr>
          <w:rFonts w:ascii="Calibri" w:eastAsia="Times New Roman" w:hAnsi="Calibri" w:cs="Calibri"/>
          <w:b/>
          <w:bCs/>
          <w:lang w:eastAsia="ru-RU"/>
        </w:rPr>
        <w:t>. Соотношение уровней теоретических и практических умений и навыков.</w:t>
      </w:r>
    </w:p>
    <w:p w:rsidR="008C4323" w:rsidRDefault="008C4323" w:rsidP="00D6441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ru-RU"/>
        </w:rPr>
      </w:pPr>
    </w:p>
    <w:p w:rsidR="000B60B4" w:rsidRPr="000B60B4" w:rsidRDefault="000B60B4" w:rsidP="000B60B4">
      <w:pPr>
        <w:jc w:val="both"/>
      </w:pPr>
      <w:r>
        <w:t xml:space="preserve">При этом 53 % респондентов полностью удовлетворены </w:t>
      </w:r>
      <w:r w:rsidRPr="00354744">
        <w:t>уровнем</w:t>
      </w:r>
      <w:r>
        <w:t xml:space="preserve"> подготовки выпускников </w:t>
      </w:r>
      <w:proofErr w:type="gramStart"/>
      <w:r>
        <w:t>СКУ  им.</w:t>
      </w:r>
      <w:proofErr w:type="gramEnd"/>
      <w:r>
        <w:t> </w:t>
      </w:r>
      <w:r w:rsidRPr="00354744">
        <w:t xml:space="preserve">М. </w:t>
      </w:r>
      <w:proofErr w:type="spellStart"/>
      <w:r w:rsidRPr="00354744">
        <w:t>Козыбаева</w:t>
      </w:r>
      <w:proofErr w:type="spellEnd"/>
      <w:r w:rsidRPr="00354744">
        <w:t xml:space="preserve"> </w:t>
      </w:r>
      <w:r>
        <w:t>и 41 % скорее удовлетворены, чем нет. В разрезе сфер необходимо отметить, что в системе образования полностью удовлетворённых подготовкой выпускников составило 65%, в культуре и искусстве – 71,5%, в промышленности – 28,5%. В сфере промышленности</w:t>
      </w:r>
      <w:r w:rsidR="0042754C">
        <w:t xml:space="preserve"> также</w:t>
      </w:r>
      <w:r>
        <w:t xml:space="preserve">, в отличие от всех других сфер, ответ «скорее нет, чем да» выбрали 28,5%. В сфере </w:t>
      </w:r>
      <w:r>
        <w:rPr>
          <w:lang w:val="en-US"/>
        </w:rPr>
        <w:t>IT</w:t>
      </w:r>
      <w:r w:rsidRPr="000B60B4">
        <w:t xml:space="preserve"> </w:t>
      </w:r>
      <w:r>
        <w:t xml:space="preserve">только один из шести работодателей отметил полную удовлетворённость подготовкой. </w:t>
      </w:r>
    </w:p>
    <w:p w:rsidR="00934DD1" w:rsidRDefault="00934DD1" w:rsidP="00D6441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 xml:space="preserve">В таблице 1 представлены </w:t>
      </w:r>
      <w:r w:rsidR="00D64414" w:rsidRPr="00D64414">
        <w:rPr>
          <w:rFonts w:ascii="Calibri" w:eastAsia="Times New Roman" w:hAnsi="Calibri" w:cs="Calibri"/>
          <w:bCs/>
          <w:color w:val="000000"/>
          <w:lang w:eastAsia="ru-RU"/>
        </w:rPr>
        <w:t>профессиональны</w:t>
      </w:r>
      <w:r>
        <w:rPr>
          <w:rFonts w:ascii="Calibri" w:eastAsia="Times New Roman" w:hAnsi="Calibri" w:cs="Calibri"/>
          <w:bCs/>
          <w:color w:val="000000"/>
          <w:lang w:eastAsia="ru-RU"/>
        </w:rPr>
        <w:t>е</w:t>
      </w:r>
      <w:r w:rsidR="00D64414" w:rsidRPr="007A711A">
        <w:rPr>
          <w:rFonts w:ascii="Calibri" w:eastAsia="Times New Roman" w:hAnsi="Calibri" w:cs="Calibri"/>
          <w:bCs/>
          <w:color w:val="000000"/>
          <w:lang w:eastAsia="ru-RU"/>
        </w:rPr>
        <w:t xml:space="preserve"> знани</w:t>
      </w:r>
      <w:r>
        <w:rPr>
          <w:rFonts w:ascii="Calibri" w:eastAsia="Times New Roman" w:hAnsi="Calibri" w:cs="Calibri"/>
          <w:bCs/>
          <w:color w:val="000000"/>
          <w:lang w:eastAsia="ru-RU"/>
        </w:rPr>
        <w:t>я</w:t>
      </w:r>
      <w:r w:rsidR="00D64414" w:rsidRPr="007A711A">
        <w:rPr>
          <w:rFonts w:ascii="Calibri" w:eastAsia="Times New Roman" w:hAnsi="Calibri" w:cs="Calibri"/>
          <w:bCs/>
          <w:color w:val="000000"/>
          <w:lang w:eastAsia="ru-RU"/>
        </w:rPr>
        <w:t xml:space="preserve"> или компетенци</w:t>
      </w:r>
      <w:r>
        <w:rPr>
          <w:rFonts w:ascii="Calibri" w:eastAsia="Times New Roman" w:hAnsi="Calibri" w:cs="Calibri"/>
          <w:bCs/>
          <w:color w:val="000000"/>
          <w:lang w:eastAsia="ru-RU"/>
        </w:rPr>
        <w:t>и</w:t>
      </w:r>
      <w:r w:rsidR="00D64414" w:rsidRPr="00D64414">
        <w:rPr>
          <w:rFonts w:ascii="Calibri" w:eastAsia="Times New Roman" w:hAnsi="Calibri" w:cs="Calibri"/>
          <w:bCs/>
          <w:color w:val="000000"/>
          <w:lang w:eastAsia="ru-RU"/>
        </w:rPr>
        <w:t xml:space="preserve">, которых, </w:t>
      </w:r>
      <w:r w:rsidR="00D64414" w:rsidRPr="007A711A">
        <w:rPr>
          <w:rFonts w:ascii="Calibri" w:eastAsia="Times New Roman" w:hAnsi="Calibri" w:cs="Calibri"/>
          <w:bCs/>
          <w:color w:val="000000"/>
          <w:lang w:eastAsia="ru-RU"/>
        </w:rPr>
        <w:t>по мнению респондентов</w:t>
      </w:r>
      <w:r w:rsidR="00D64414" w:rsidRPr="00D64414">
        <w:rPr>
          <w:rFonts w:ascii="Calibri" w:eastAsia="Times New Roman" w:hAnsi="Calibri" w:cs="Calibri"/>
          <w:bCs/>
          <w:color w:val="000000"/>
          <w:lang w:eastAsia="ru-RU"/>
        </w:rPr>
        <w:t>, не хватает в</w:t>
      </w:r>
      <w:r w:rsidR="00D64414" w:rsidRPr="007A711A">
        <w:rPr>
          <w:rFonts w:ascii="Calibri" w:eastAsia="Times New Roman" w:hAnsi="Calibri" w:cs="Calibri"/>
          <w:bCs/>
          <w:color w:val="000000"/>
          <w:lang w:eastAsia="ru-RU"/>
        </w:rPr>
        <w:t>ып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ускникам СКУ им. М. </w:t>
      </w:r>
      <w:proofErr w:type="spellStart"/>
      <w:r>
        <w:rPr>
          <w:rFonts w:ascii="Calibri" w:eastAsia="Times New Roman" w:hAnsi="Calibri" w:cs="Calibri"/>
          <w:bCs/>
          <w:color w:val="000000"/>
          <w:lang w:eastAsia="ru-RU"/>
        </w:rPr>
        <w:t>Козыбаева</w:t>
      </w:r>
      <w:proofErr w:type="spellEnd"/>
      <w:r w:rsidR="006D7FB7">
        <w:rPr>
          <w:rFonts w:ascii="Calibri" w:eastAsia="Times New Roman" w:hAnsi="Calibri" w:cs="Calibri"/>
          <w:bCs/>
          <w:color w:val="000000"/>
          <w:lang w:eastAsia="ru-RU"/>
        </w:rPr>
        <w:t xml:space="preserve"> (открытый вопрос)</w:t>
      </w:r>
      <w:r w:rsidR="00C359BD">
        <w:rPr>
          <w:rFonts w:ascii="Calibri" w:eastAsia="Times New Roman" w:hAnsi="Calibri" w:cs="Calibri"/>
          <w:bCs/>
          <w:color w:val="000000"/>
          <w:lang w:eastAsia="ru-RU"/>
        </w:rPr>
        <w:t>.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 Среди часто встречающихся ответов были </w:t>
      </w:r>
      <w:r w:rsidR="00340D02">
        <w:rPr>
          <w:rFonts w:ascii="Calibri" w:eastAsia="Times New Roman" w:hAnsi="Calibri" w:cs="Calibri"/>
          <w:bCs/>
          <w:color w:val="000000"/>
          <w:lang w:eastAsia="ru-RU"/>
        </w:rPr>
        <w:t xml:space="preserve">практические навыки, конкретные </w:t>
      </w:r>
      <w:r>
        <w:rPr>
          <w:rFonts w:ascii="Calibri" w:eastAsia="Times New Roman" w:hAnsi="Calibri" w:cs="Calibri"/>
          <w:bCs/>
          <w:color w:val="000000"/>
          <w:lang w:eastAsia="ru-RU"/>
        </w:rPr>
        <w:t>т</w:t>
      </w:r>
      <w:r w:rsidRPr="007A711A">
        <w:rPr>
          <w:rFonts w:ascii="Calibri" w:eastAsia="Times New Roman" w:hAnsi="Calibri" w:cs="Calibri"/>
          <w:color w:val="000000"/>
          <w:lang w:eastAsia="ru-RU"/>
        </w:rPr>
        <w:t>еоретически</w:t>
      </w:r>
      <w:r>
        <w:rPr>
          <w:rFonts w:ascii="Calibri" w:eastAsia="Times New Roman" w:hAnsi="Calibri" w:cs="Calibri"/>
          <w:color w:val="000000"/>
          <w:lang w:eastAsia="ru-RU"/>
        </w:rPr>
        <w:t>е</w:t>
      </w:r>
      <w:r w:rsidRPr="007A711A">
        <w:rPr>
          <w:rFonts w:ascii="Calibri" w:eastAsia="Times New Roman" w:hAnsi="Calibri" w:cs="Calibri"/>
          <w:color w:val="000000"/>
          <w:lang w:eastAsia="ru-RU"/>
        </w:rPr>
        <w:t xml:space="preserve"> знани</w:t>
      </w:r>
      <w:r w:rsidR="00340D02">
        <w:rPr>
          <w:rFonts w:ascii="Calibri" w:eastAsia="Times New Roman" w:hAnsi="Calibri" w:cs="Calibri"/>
          <w:color w:val="000000"/>
          <w:lang w:eastAsia="ru-RU"/>
        </w:rPr>
        <w:t>я</w:t>
      </w:r>
      <w:r w:rsidRPr="007A711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о</w:t>
      </w:r>
      <w:r w:rsidRPr="007A711A">
        <w:rPr>
          <w:rFonts w:ascii="Calibri" w:eastAsia="Times New Roman" w:hAnsi="Calibri" w:cs="Calibri"/>
          <w:color w:val="000000"/>
          <w:lang w:eastAsia="ru-RU"/>
        </w:rPr>
        <w:t>тветственност</w:t>
      </w:r>
      <w:r>
        <w:rPr>
          <w:rFonts w:ascii="Calibri" w:eastAsia="Times New Roman" w:hAnsi="Calibri" w:cs="Calibri"/>
          <w:color w:val="000000"/>
          <w:lang w:eastAsia="ru-RU"/>
        </w:rPr>
        <w:t>ь</w:t>
      </w:r>
      <w:r w:rsidR="00340D02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7A711A">
        <w:rPr>
          <w:rFonts w:ascii="Calibri" w:eastAsia="Times New Roman" w:hAnsi="Calibri" w:cs="Calibri"/>
          <w:color w:val="000000"/>
          <w:lang w:eastAsia="ru-RU"/>
        </w:rPr>
        <w:t>организованн</w:t>
      </w:r>
      <w:r>
        <w:rPr>
          <w:rFonts w:ascii="Calibri" w:eastAsia="Times New Roman" w:hAnsi="Calibri" w:cs="Calibri"/>
          <w:color w:val="000000"/>
          <w:lang w:eastAsia="ru-RU"/>
        </w:rPr>
        <w:t>ость</w:t>
      </w:r>
      <w:r w:rsidR="00340D02">
        <w:rPr>
          <w:rFonts w:ascii="Calibri" w:eastAsia="Times New Roman" w:hAnsi="Calibri" w:cs="Calibri"/>
          <w:color w:val="000000"/>
          <w:lang w:eastAsia="ru-RU"/>
        </w:rPr>
        <w:t xml:space="preserve"> и самостоятельность, н</w:t>
      </w:r>
      <w:r w:rsidR="00340D02" w:rsidRPr="00340D02">
        <w:rPr>
          <w:rFonts w:ascii="Calibri" w:eastAsia="Times New Roman" w:hAnsi="Calibri" w:cs="Calibri"/>
          <w:color w:val="000000"/>
          <w:lang w:eastAsia="ru-RU"/>
        </w:rPr>
        <w:t>авык</w:t>
      </w:r>
      <w:r w:rsidR="00340D02">
        <w:rPr>
          <w:rFonts w:ascii="Calibri" w:eastAsia="Times New Roman" w:hAnsi="Calibri" w:cs="Calibri"/>
          <w:color w:val="000000"/>
          <w:lang w:eastAsia="ru-RU"/>
        </w:rPr>
        <w:t>и</w:t>
      </w:r>
      <w:r w:rsidR="00340D02" w:rsidRPr="00340D02">
        <w:rPr>
          <w:rFonts w:ascii="Calibri" w:eastAsia="Times New Roman" w:hAnsi="Calibri" w:cs="Calibri"/>
          <w:color w:val="000000"/>
          <w:lang w:eastAsia="ru-RU"/>
        </w:rPr>
        <w:t xml:space="preserve"> решение проблем и комплексных задач, умени</w:t>
      </w:r>
      <w:r w:rsidR="00340D02">
        <w:rPr>
          <w:rFonts w:ascii="Calibri" w:eastAsia="Times New Roman" w:hAnsi="Calibri" w:cs="Calibri"/>
          <w:color w:val="000000"/>
          <w:lang w:eastAsia="ru-RU"/>
        </w:rPr>
        <w:t>е</w:t>
      </w:r>
      <w:r w:rsidR="00340D02" w:rsidRPr="00340D02">
        <w:rPr>
          <w:rFonts w:ascii="Calibri" w:eastAsia="Times New Roman" w:hAnsi="Calibri" w:cs="Calibri"/>
          <w:color w:val="000000"/>
          <w:lang w:eastAsia="ru-RU"/>
        </w:rPr>
        <w:t xml:space="preserve"> анализировать и исследовать</w:t>
      </w:r>
      <w:r w:rsidR="00340D02">
        <w:rPr>
          <w:rFonts w:ascii="Calibri" w:eastAsia="Times New Roman" w:hAnsi="Calibri" w:cs="Calibri"/>
          <w:color w:val="000000"/>
          <w:lang w:eastAsia="ru-RU"/>
        </w:rPr>
        <w:t>, н</w:t>
      </w:r>
      <w:r w:rsidR="00340D02" w:rsidRPr="00340D02">
        <w:rPr>
          <w:rFonts w:ascii="Calibri" w:eastAsia="Times New Roman" w:hAnsi="Calibri" w:cs="Calibri"/>
          <w:color w:val="000000"/>
          <w:lang w:eastAsia="ru-RU"/>
        </w:rPr>
        <w:t>авык</w:t>
      </w:r>
      <w:r w:rsidR="00340D02">
        <w:rPr>
          <w:rFonts w:ascii="Calibri" w:eastAsia="Times New Roman" w:hAnsi="Calibri" w:cs="Calibri"/>
          <w:color w:val="000000"/>
          <w:lang w:eastAsia="ru-RU"/>
        </w:rPr>
        <w:t>и</w:t>
      </w:r>
      <w:r w:rsidR="00340D02" w:rsidRPr="00340D02">
        <w:rPr>
          <w:rFonts w:ascii="Calibri" w:eastAsia="Times New Roman" w:hAnsi="Calibri" w:cs="Calibri"/>
          <w:color w:val="000000"/>
          <w:lang w:eastAsia="ru-RU"/>
        </w:rPr>
        <w:t xml:space="preserve"> взаимодействия с коллегами, работы в коллективе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1B4906" w:rsidRDefault="001B4906" w:rsidP="00D64414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ru-RU"/>
        </w:rPr>
      </w:pPr>
    </w:p>
    <w:p w:rsidR="001B4906" w:rsidRDefault="001B4906" w:rsidP="007E208E">
      <w:p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Таблица 1. Профессиональные знания и умения, которых не хватает выпускникам </w:t>
      </w:r>
      <w:r w:rsidR="006D7FB7">
        <w:rPr>
          <w:rFonts w:ascii="Calibri" w:eastAsia="Times New Roman" w:hAnsi="Calibri" w:cs="Calibri"/>
          <w:b/>
          <w:bCs/>
          <w:color w:val="000000"/>
          <w:lang w:eastAsia="ru-RU"/>
        </w:rPr>
        <w:t>СКУ им. М. </w:t>
      </w:r>
      <w:proofErr w:type="spellStart"/>
      <w:r w:rsidRPr="006D6611">
        <w:rPr>
          <w:rFonts w:ascii="Calibri" w:eastAsia="Times New Roman" w:hAnsi="Calibri" w:cs="Calibri"/>
          <w:b/>
          <w:bCs/>
          <w:color w:val="000000"/>
          <w:lang w:eastAsia="ru-RU"/>
        </w:rPr>
        <w:t>Козыбаева</w:t>
      </w:r>
      <w:proofErr w:type="spellEnd"/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96"/>
      </w:tblGrid>
      <w:tr w:rsidR="007A711A" w:rsidRPr="007A711A" w:rsidTr="00091BF3">
        <w:trPr>
          <w:trHeight w:val="300"/>
          <w:tblHeader/>
        </w:trPr>
        <w:tc>
          <w:tcPr>
            <w:tcW w:w="6799" w:type="dxa"/>
            <w:shd w:val="clear" w:color="auto" w:fill="auto"/>
            <w:noWrap/>
            <w:vAlign w:val="center"/>
          </w:tcPr>
          <w:p w:rsidR="007A711A" w:rsidRPr="007A711A" w:rsidRDefault="007A711A" w:rsidP="007A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A711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Компетенции/знания/навыки</w:t>
            </w:r>
          </w:p>
        </w:tc>
        <w:tc>
          <w:tcPr>
            <w:tcW w:w="2596" w:type="dxa"/>
            <w:shd w:val="clear" w:color="auto" w:fill="auto"/>
            <w:noWrap/>
            <w:vAlign w:val="center"/>
          </w:tcPr>
          <w:p w:rsidR="007A711A" w:rsidRPr="007A711A" w:rsidRDefault="007A711A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A711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Количество указавших вариант ответа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Практических навыков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Конкретных теоретических знаний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Ответственности, организованности, самостоятельности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Навыков решение проблем и комплексных задач, умения анализировать и исследовать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340D02" w:rsidRPr="007A711A" w:rsidTr="00933F38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Навыков взаимодействия с коллегами, работы в коллективе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Знания иностранных языков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Исследовательских навыков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Цифровой грамотности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40D02" w:rsidRPr="007A711A" w:rsidTr="00933F38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Широкого кругозора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40D02" w:rsidRPr="007A711A" w:rsidTr="00340D02">
        <w:trPr>
          <w:trHeight w:val="300"/>
        </w:trPr>
        <w:tc>
          <w:tcPr>
            <w:tcW w:w="6799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Всего хватает, все отлично</w:t>
            </w:r>
          </w:p>
        </w:tc>
        <w:tc>
          <w:tcPr>
            <w:tcW w:w="2596" w:type="dxa"/>
            <w:shd w:val="clear" w:color="auto" w:fill="auto"/>
            <w:noWrap/>
            <w:vAlign w:val="bottom"/>
          </w:tcPr>
          <w:p w:rsidR="00340D02" w:rsidRPr="00340D02" w:rsidRDefault="00340D02" w:rsidP="00340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0D0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:rsidR="00D64414" w:rsidRDefault="00D64414" w:rsidP="00C359B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8631CC" w:rsidRDefault="00691D7A" w:rsidP="00691D7A">
      <w:pPr>
        <w:jc w:val="both"/>
      </w:pPr>
      <w:r>
        <w:t>К наиболее эффективным формам с</w:t>
      </w:r>
      <w:r w:rsidR="00E42E6D">
        <w:t>отрудничества работодателя и университет</w:t>
      </w:r>
      <w:r>
        <w:t>а респонденты отнесли: участие в учебном процессе</w:t>
      </w:r>
      <w:r w:rsidR="00934DD1">
        <w:t xml:space="preserve"> </w:t>
      </w:r>
      <w:r>
        <w:t>(чтение лекций, проведение семинаров)</w:t>
      </w:r>
      <w:r w:rsidR="0055658A" w:rsidRPr="0055658A">
        <w:t xml:space="preserve"> – 51 %</w:t>
      </w:r>
      <w:r w:rsidRPr="0055658A">
        <w:t>, закрепление предприятия в качестве базы практики для студентов</w:t>
      </w:r>
      <w:r w:rsidR="00934DD1" w:rsidRPr="0055658A">
        <w:t xml:space="preserve"> – </w:t>
      </w:r>
      <w:r w:rsidR="0055658A" w:rsidRPr="0055658A">
        <w:t>49</w:t>
      </w:r>
      <w:r w:rsidR="00934DD1" w:rsidRPr="0055658A">
        <w:t xml:space="preserve"> %</w:t>
      </w:r>
      <w:r w:rsidRPr="0055658A">
        <w:t xml:space="preserve">, участие в заседаниях </w:t>
      </w:r>
      <w:r>
        <w:t>комиссий итоговой аттестации и защите дипломной работы (проекта)</w:t>
      </w:r>
      <w:r w:rsidR="0055658A">
        <w:t xml:space="preserve"> – 38 %</w:t>
      </w:r>
      <w:r>
        <w:t>, участие в разработке совместных образовательных программ</w:t>
      </w:r>
      <w:r w:rsidR="0055658A">
        <w:t xml:space="preserve"> – 38 %</w:t>
      </w:r>
      <w:r>
        <w:t xml:space="preserve">, повышение квалификации сотрудников на базе </w:t>
      </w:r>
      <w:r w:rsidR="00E42E6D">
        <w:t>университет</w:t>
      </w:r>
      <w:r>
        <w:t>а</w:t>
      </w:r>
      <w:r w:rsidR="0055658A">
        <w:t xml:space="preserve"> – 35 %</w:t>
      </w:r>
      <w:r>
        <w:t>, сотрудничество в области проведения научных исследований</w:t>
      </w:r>
      <w:r w:rsidR="0055658A">
        <w:t xml:space="preserve"> – 31 %</w:t>
      </w:r>
      <w:r>
        <w:t xml:space="preserve">. </w:t>
      </w:r>
    </w:p>
    <w:p w:rsidR="008631CC" w:rsidRDefault="00934DD1" w:rsidP="00691D7A">
      <w:pPr>
        <w:jc w:val="both"/>
      </w:pPr>
      <w:r>
        <w:t xml:space="preserve">Респонденты также ответили на вопрос </w:t>
      </w:r>
      <w:r w:rsidRPr="00934DD1">
        <w:t xml:space="preserve">по каким вопросам </w:t>
      </w:r>
      <w:r>
        <w:t>их организация</w:t>
      </w:r>
      <w:r w:rsidRPr="00934DD1">
        <w:t xml:space="preserve"> взаимодействуют </w:t>
      </w:r>
      <w:r>
        <w:t xml:space="preserve">с </w:t>
      </w:r>
      <w:r w:rsidRPr="00934DD1">
        <w:t xml:space="preserve">СКУ им. М. </w:t>
      </w:r>
      <w:proofErr w:type="spellStart"/>
      <w:r w:rsidRPr="00934DD1">
        <w:t>Козыбаева</w:t>
      </w:r>
      <w:proofErr w:type="spellEnd"/>
      <w:r>
        <w:t xml:space="preserve">. </w:t>
      </w:r>
      <w:r w:rsidR="006D6611">
        <w:t>Сравнение</w:t>
      </w:r>
      <w:r>
        <w:t xml:space="preserve"> наиболее</w:t>
      </w:r>
      <w:r w:rsidR="006D6611">
        <w:t xml:space="preserve"> </w:t>
      </w:r>
      <w:r>
        <w:t>эффективных форм</w:t>
      </w:r>
      <w:r w:rsidR="006D6611">
        <w:t xml:space="preserve"> сотрудничества и </w:t>
      </w:r>
      <w:r>
        <w:t>форм, существующих на практике</w:t>
      </w:r>
      <w:r w:rsidR="006D6611">
        <w:t xml:space="preserve"> </w:t>
      </w:r>
      <w:r w:rsidR="005E50AC">
        <w:t xml:space="preserve">представлено на рисунке </w:t>
      </w:r>
      <w:r w:rsidR="002971E8">
        <w:t>6</w:t>
      </w:r>
      <w:r w:rsidR="005E50AC">
        <w:t>.</w:t>
      </w:r>
      <w:r w:rsidR="008631CC">
        <w:t xml:space="preserve"> </w:t>
      </w:r>
    </w:p>
    <w:p w:rsidR="00354744" w:rsidRDefault="008631CC" w:rsidP="00691D7A">
      <w:pPr>
        <w:jc w:val="both"/>
      </w:pPr>
      <w:r>
        <w:rPr>
          <w:noProof/>
          <w:lang w:eastAsia="ru-RU"/>
        </w:rPr>
        <w:drawing>
          <wp:inline distT="0" distB="0" distL="0" distR="0" wp14:anchorId="5E389E02" wp14:editId="394412AC">
            <wp:extent cx="5940425" cy="4160520"/>
            <wp:effectExtent l="0" t="0" r="317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1D7A" w:rsidRPr="00C359BD" w:rsidRDefault="00C359BD" w:rsidP="00C359BD">
      <w:pPr>
        <w:jc w:val="center"/>
        <w:rPr>
          <w:b/>
        </w:rPr>
      </w:pPr>
      <w:r w:rsidRPr="00C359BD">
        <w:rPr>
          <w:b/>
        </w:rPr>
        <w:t xml:space="preserve">Рисунок </w:t>
      </w:r>
      <w:r w:rsidR="002971E8">
        <w:rPr>
          <w:b/>
        </w:rPr>
        <w:t>6</w:t>
      </w:r>
      <w:r w:rsidRPr="00C359BD">
        <w:rPr>
          <w:b/>
        </w:rPr>
        <w:t>.</w:t>
      </w:r>
      <w:r>
        <w:rPr>
          <w:b/>
        </w:rPr>
        <w:t xml:space="preserve"> Формы взаимодействия и сотрудничества работодателя и университета.</w:t>
      </w:r>
    </w:p>
    <w:p w:rsidR="0042754C" w:rsidRDefault="0042754C" w:rsidP="00691D7A">
      <w:pPr>
        <w:jc w:val="both"/>
      </w:pPr>
      <w:r>
        <w:t xml:space="preserve">Анализ форм сотрудничества показал, что работодатели не так активно привлекаются по таким важным для них формам </w:t>
      </w:r>
      <w:proofErr w:type="gramStart"/>
      <w:r>
        <w:t>сотрудничества</w:t>
      </w:r>
      <w:proofErr w:type="gramEnd"/>
      <w:r>
        <w:t xml:space="preserve"> как повышение квалификации на базе вуза, участие в учебном процессе и разработке образовательных программ. </w:t>
      </w:r>
    </w:p>
    <w:p w:rsidR="00691D7A" w:rsidRDefault="00934DD1" w:rsidP="00691D7A">
      <w:pPr>
        <w:jc w:val="both"/>
      </w:pPr>
      <w:r>
        <w:t>Среди основных проблем взаимодействия работодателя с вузом 44 % респондентов указали отсутствие свободного времени, 35 % - несоответствие спроса на специалистов их предложению на рынке труда, 25 % - отсутствие долгосрочных программ кадровой политики предприятия, 22</w:t>
      </w:r>
      <w:r w:rsidR="007B06B8">
        <w:t xml:space="preserve"> </w:t>
      </w:r>
      <w:r>
        <w:t>% - отсутствие стимулов у работодателя вкладывать средства в образования (р</w:t>
      </w:r>
      <w:r w:rsidR="005E50AC">
        <w:t xml:space="preserve">исунок </w:t>
      </w:r>
      <w:r w:rsidR="002971E8">
        <w:t>7</w:t>
      </w:r>
      <w:r w:rsidR="005E50AC">
        <w:t>).</w:t>
      </w:r>
    </w:p>
    <w:p w:rsidR="006A1D28" w:rsidRDefault="00217AA7" w:rsidP="009D66D5">
      <w:pPr>
        <w:jc w:val="both"/>
      </w:pPr>
      <w:r>
        <w:rPr>
          <w:noProof/>
          <w:lang w:eastAsia="ru-RU"/>
        </w:rPr>
        <w:drawing>
          <wp:inline distT="0" distB="0" distL="0" distR="0" wp14:anchorId="1E1474E4" wp14:editId="62CADAC6">
            <wp:extent cx="5940425" cy="1532890"/>
            <wp:effectExtent l="0" t="0" r="317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50AC" w:rsidRPr="005E50AC" w:rsidRDefault="005E50AC" w:rsidP="005E50AC">
      <w:pPr>
        <w:jc w:val="center"/>
        <w:rPr>
          <w:b/>
        </w:rPr>
      </w:pPr>
      <w:r w:rsidRPr="005E50AC">
        <w:rPr>
          <w:b/>
        </w:rPr>
        <w:t xml:space="preserve">Рисунок </w:t>
      </w:r>
      <w:r w:rsidR="002971E8">
        <w:rPr>
          <w:b/>
        </w:rPr>
        <w:t>7</w:t>
      </w:r>
      <w:r w:rsidRPr="005E50AC">
        <w:rPr>
          <w:b/>
        </w:rPr>
        <w:t>.</w:t>
      </w:r>
      <w:r>
        <w:rPr>
          <w:b/>
        </w:rPr>
        <w:t xml:space="preserve"> Основные проблемы взаимодейст</w:t>
      </w:r>
      <w:r w:rsidR="0045027E">
        <w:rPr>
          <w:b/>
        </w:rPr>
        <w:t>вия работодателя и университета</w:t>
      </w:r>
    </w:p>
    <w:p w:rsidR="009D66D5" w:rsidRDefault="009813D2" w:rsidP="009D66D5">
      <w:pPr>
        <w:jc w:val="both"/>
      </w:pPr>
      <w:r>
        <w:t xml:space="preserve">В рамках анкетирования было проведено исследование модели выпускника СКУ им. М. </w:t>
      </w:r>
      <w:proofErr w:type="spellStart"/>
      <w:r>
        <w:t>Козыбаева</w:t>
      </w:r>
      <w:proofErr w:type="spellEnd"/>
      <w:r>
        <w:t>.</w:t>
      </w:r>
    </w:p>
    <w:p w:rsidR="005E50AC" w:rsidRDefault="005E50AC" w:rsidP="005E50AC">
      <w:pPr>
        <w:jc w:val="both"/>
      </w:pPr>
      <w:r>
        <w:t>Список характеристик</w:t>
      </w:r>
      <w:r w:rsidR="00934DD1">
        <w:t xml:space="preserve"> выпускника в анкете </w:t>
      </w:r>
      <w:r>
        <w:t xml:space="preserve">был сформирован из действующей модели выпускника СКУ им. М. </w:t>
      </w:r>
      <w:proofErr w:type="spellStart"/>
      <w:r>
        <w:t>Козыбаева</w:t>
      </w:r>
      <w:proofErr w:type="spellEnd"/>
      <w:r>
        <w:t xml:space="preserve">, а также из моделей выпускника других казахстанских университетов. </w:t>
      </w:r>
    </w:p>
    <w:p w:rsidR="008C547D" w:rsidRDefault="009813D2" w:rsidP="009D66D5">
      <w:pPr>
        <w:jc w:val="both"/>
      </w:pPr>
      <w:r>
        <w:t xml:space="preserve">Работодателям были предложено выбрать несколько характеристик из набора личных качеств, социальных и профессиональных навыков. </w:t>
      </w:r>
      <w:r w:rsidR="00DA60BE">
        <w:t>Характеристики, которые выбрали р</w:t>
      </w:r>
      <w:r w:rsidR="008C547D">
        <w:t xml:space="preserve">аботодатели </w:t>
      </w:r>
      <w:r w:rsidR="001B4906">
        <w:t>представлены в таблице 2</w:t>
      </w:r>
      <w:r w:rsidR="00DA60BE">
        <w:t>.</w:t>
      </w:r>
    </w:p>
    <w:p w:rsidR="001B4906" w:rsidRPr="00DA60BE" w:rsidRDefault="001B4906" w:rsidP="001B4906">
      <w:pPr>
        <w:rPr>
          <w:b/>
        </w:rPr>
      </w:pPr>
      <w:r>
        <w:rPr>
          <w:b/>
        </w:rPr>
        <w:t>Таблица 2</w:t>
      </w:r>
      <w:r w:rsidRPr="00DA60BE">
        <w:rPr>
          <w:b/>
        </w:rPr>
        <w:t>.</w:t>
      </w:r>
      <w:r>
        <w:rPr>
          <w:b/>
        </w:rPr>
        <w:t xml:space="preserve"> Характеристики, которыми должен обладать выпускник для работы в организации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2687"/>
      </w:tblGrid>
      <w:tr w:rsidR="0099037C" w:rsidRPr="00694B63" w:rsidTr="005F7974">
        <w:trPr>
          <w:trHeight w:val="300"/>
          <w:tblHeader/>
        </w:trPr>
        <w:tc>
          <w:tcPr>
            <w:tcW w:w="5098" w:type="dxa"/>
            <w:shd w:val="clear" w:color="auto" w:fill="auto"/>
            <w:noWrap/>
            <w:vAlign w:val="center"/>
          </w:tcPr>
          <w:p w:rsidR="006D6611" w:rsidRPr="0042754C" w:rsidRDefault="006D6611" w:rsidP="0069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D6611" w:rsidRPr="0042754C" w:rsidRDefault="006D6611" w:rsidP="0099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="0099037C" w:rsidRPr="004275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выбравших вариант ответа</w:t>
            </w:r>
          </w:p>
        </w:tc>
        <w:tc>
          <w:tcPr>
            <w:tcW w:w="2687" w:type="dxa"/>
          </w:tcPr>
          <w:p w:rsidR="006D6611" w:rsidRPr="0042754C" w:rsidRDefault="0099037C" w:rsidP="0069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Принадлежность к модели выпускника</w:t>
            </w:r>
          </w:p>
        </w:tc>
      </w:tr>
      <w:tr w:rsidR="0099037C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6D6611" w:rsidRPr="0042754C" w:rsidRDefault="006D6611" w:rsidP="008C5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Умение работать в команде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D6611" w:rsidRPr="0042754C" w:rsidRDefault="006D6611" w:rsidP="0069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87" w:type="dxa"/>
          </w:tcPr>
          <w:p w:rsidR="006D6611" w:rsidRPr="0042754C" w:rsidRDefault="0099037C" w:rsidP="0099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9037C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6D6611" w:rsidRPr="0042754C" w:rsidRDefault="006D6611" w:rsidP="008C5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Трудолюбие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D6611" w:rsidRPr="0042754C" w:rsidRDefault="006D6611" w:rsidP="0069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87" w:type="dxa"/>
          </w:tcPr>
          <w:p w:rsidR="006D6611" w:rsidRPr="0042754C" w:rsidRDefault="006D6611" w:rsidP="0069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9037C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6D6611" w:rsidRPr="0042754C" w:rsidRDefault="006D6611" w:rsidP="008C5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Живой ум, любознательность, широкий кругозор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D6611" w:rsidRPr="0042754C" w:rsidRDefault="006D6611" w:rsidP="0069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87" w:type="dxa"/>
          </w:tcPr>
          <w:p w:rsidR="006D6611" w:rsidRPr="0042754C" w:rsidRDefault="006D6611" w:rsidP="00694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B0AA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3B0AA1" w:rsidRPr="0042754C" w:rsidRDefault="003B0AA1" w:rsidP="003B0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Глубокое и полное понимание своей предметной области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B0AA1" w:rsidRPr="0042754C" w:rsidRDefault="003B0AA1" w:rsidP="003B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87" w:type="dxa"/>
          </w:tcPr>
          <w:p w:rsidR="003B0AA1" w:rsidRPr="0042754C" w:rsidRDefault="003B0AA1" w:rsidP="003B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B0AA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3B0AA1" w:rsidRPr="0042754C" w:rsidRDefault="003B0AA1" w:rsidP="003B0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Креативность, способность к творчеству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B0AA1" w:rsidRPr="0042754C" w:rsidRDefault="003B0AA1" w:rsidP="003B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87" w:type="dxa"/>
          </w:tcPr>
          <w:p w:rsidR="003B0AA1" w:rsidRPr="0042754C" w:rsidRDefault="003B0AA1" w:rsidP="003B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B0AA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3B0AA1" w:rsidRPr="0042754C" w:rsidRDefault="003B0AA1" w:rsidP="003B0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Профессиональная ответственность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B0AA1" w:rsidRPr="0042754C" w:rsidRDefault="003B0AA1" w:rsidP="003B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87" w:type="dxa"/>
          </w:tcPr>
          <w:p w:rsidR="003B0AA1" w:rsidRPr="0042754C" w:rsidRDefault="003B0AA1" w:rsidP="003B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Непрерывный профессиональный рост и саморазвитие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Высокий уровень культуры и толерантности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приобретения знаний из различных источников информации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к эффективной коммуникации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решать профессиональные задачи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Социальная ответственность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Наличие профессиональной этики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к критическому мышлению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Четкость целей и ценностных ориентаций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Хорошие вербальные навыки, речевая активность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Высокий уровень личной сознательности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Навыки самоорганизации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Эмоциональный интеллект и эмоциональная стабильность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Исследовательские навыки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анализировать текущую ситуацию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Умение коллегиально принимать взвешенные решения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Способность к самоанализу и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самокоррекции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Ответственный гражданин, избиратель, потребитель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Умение свободно общаться в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мультикультурной</w:t>
            </w:r>
            <w:proofErr w:type="spellEnd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среде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Адаптивность к глобальным вызовам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к конструктивному взаимодействию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Свободное ориентирование в нормах и этике взаимоотношений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Проявление лидерских качеств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Уважение к историческому и культурному наследию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Компетентность в культурно-досуговой сфере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Полиязычность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Навыки целеполагания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Глубокое понимание цифровых сред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принимать управленческие решения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Способность к прогнозированию последствий принятых решений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Компетентность в социально-бытовой сфере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Готовность принять на себя ведущую роль в развитии региона/страны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Приверженность к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экологичному</w:t>
            </w:r>
            <w:proofErr w:type="spellEnd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стилю жизни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Предприимчивость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D2CE1" w:rsidRPr="008C547D" w:rsidTr="005F7974">
        <w:trPr>
          <w:trHeight w:val="300"/>
        </w:trPr>
        <w:tc>
          <w:tcPr>
            <w:tcW w:w="5098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Предпринимательские навыки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7" w:type="dxa"/>
          </w:tcPr>
          <w:p w:rsidR="004D2CE1" w:rsidRPr="0042754C" w:rsidRDefault="004D2CE1" w:rsidP="004D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СКУ им. М. </w:t>
            </w:r>
            <w:proofErr w:type="spellStart"/>
            <w:r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Козыбаева</w:t>
            </w:r>
            <w:proofErr w:type="spellEnd"/>
            <w:r w:rsidR="0011582A" w:rsidRPr="0042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4D2CE1" w:rsidRPr="0045027E" w:rsidRDefault="0011582A" w:rsidP="0011582A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27E">
        <w:rPr>
          <w:sz w:val="20"/>
          <w:szCs w:val="20"/>
        </w:rPr>
        <w:t xml:space="preserve">* </w:t>
      </w:r>
      <w:r w:rsidR="004D2CE1" w:rsidRPr="0045027E">
        <w:rPr>
          <w:sz w:val="20"/>
          <w:szCs w:val="20"/>
        </w:rPr>
        <w:t xml:space="preserve">Примечание: </w:t>
      </w:r>
      <w:r w:rsidRPr="0045027E">
        <w:rPr>
          <w:sz w:val="20"/>
          <w:szCs w:val="20"/>
        </w:rPr>
        <w:t xml:space="preserve">формулировки </w:t>
      </w:r>
      <w:r w:rsidR="004D2CE1" w:rsidRPr="0045027E">
        <w:rPr>
          <w:sz w:val="20"/>
          <w:szCs w:val="20"/>
        </w:rPr>
        <w:t>некоторы</w:t>
      </w:r>
      <w:r w:rsidRPr="0045027E">
        <w:rPr>
          <w:sz w:val="20"/>
          <w:szCs w:val="20"/>
        </w:rPr>
        <w:t>х</w:t>
      </w:r>
      <w:r w:rsidR="004D2CE1" w:rsidRPr="0045027E">
        <w:rPr>
          <w:sz w:val="20"/>
          <w:szCs w:val="20"/>
        </w:rPr>
        <w:t xml:space="preserve"> характеристик</w:t>
      </w:r>
      <w:r w:rsidRPr="0045027E">
        <w:rPr>
          <w:sz w:val="20"/>
          <w:szCs w:val="20"/>
        </w:rPr>
        <w:t xml:space="preserve"> могут отличаться от заявленных в действующей</w:t>
      </w:r>
      <w:r w:rsidR="004D2CE1" w:rsidRPr="0045027E">
        <w:rPr>
          <w:sz w:val="20"/>
          <w:szCs w:val="20"/>
        </w:rPr>
        <w:t xml:space="preserve"> модели выпускника </w:t>
      </w:r>
      <w:r w:rsidR="004D2CE1" w:rsidRPr="0045027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СКУ им. М. </w:t>
      </w:r>
      <w:proofErr w:type="spellStart"/>
      <w:r w:rsidR="004D2CE1" w:rsidRPr="0045027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Козыбаева</w:t>
      </w:r>
      <w:proofErr w:type="spellEnd"/>
      <w:r w:rsidR="004D2CE1" w:rsidRPr="0045027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, однако в смысловом эквиваленте</w:t>
      </w:r>
      <w:r w:rsidRPr="0045027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они</w:t>
      </w:r>
      <w:r w:rsidR="004D2CE1" w:rsidRPr="0045027E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являются синонимами. </w:t>
      </w:r>
    </w:p>
    <w:p w:rsidR="00E25B2A" w:rsidRDefault="00E25B2A" w:rsidP="00E25B2A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5B2A">
        <w:rPr>
          <w:rFonts w:ascii="Calibri" w:eastAsia="Times New Roman" w:hAnsi="Calibri" w:cs="Calibri"/>
          <w:color w:val="000000"/>
          <w:lang w:eastAsia="ru-RU"/>
        </w:rPr>
        <w:t xml:space="preserve">Анализ модели выпускника </w:t>
      </w:r>
      <w:r>
        <w:rPr>
          <w:rFonts w:ascii="Calibri" w:eastAsia="Times New Roman" w:hAnsi="Calibri" w:cs="Calibri"/>
          <w:color w:val="000000"/>
          <w:lang w:eastAsia="ru-RU"/>
        </w:rPr>
        <w:t xml:space="preserve">позволяет сравнить </w:t>
      </w:r>
      <w:r w:rsidRPr="0042754C">
        <w:rPr>
          <w:rFonts w:ascii="Calibri" w:eastAsia="Times New Roman" w:hAnsi="Calibri" w:cs="Calibri"/>
          <w:b/>
          <w:color w:val="000000"/>
          <w:lang w:eastAsia="ru-RU"/>
        </w:rPr>
        <w:t>существующую модель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42754C">
        <w:rPr>
          <w:rFonts w:ascii="Calibri" w:eastAsia="Times New Roman" w:hAnsi="Calibri" w:cs="Calibri"/>
          <w:color w:val="000000"/>
          <w:lang w:eastAsia="ru-RU"/>
        </w:rPr>
        <w:t>выпускника СКУ им. М. </w:t>
      </w:r>
      <w:proofErr w:type="spellStart"/>
      <w:r w:rsidR="0042754C">
        <w:rPr>
          <w:rFonts w:ascii="Calibri" w:eastAsia="Times New Roman" w:hAnsi="Calibri" w:cs="Calibri"/>
          <w:color w:val="000000"/>
          <w:lang w:eastAsia="ru-RU"/>
        </w:rPr>
        <w:t>Козыбаева</w:t>
      </w:r>
      <w:proofErr w:type="spellEnd"/>
      <w:r w:rsidR="0042754C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2754C">
        <w:rPr>
          <w:rFonts w:ascii="Calibri" w:eastAsia="Times New Roman" w:hAnsi="Calibri" w:cs="Calibri"/>
          <w:b/>
          <w:color w:val="000000"/>
          <w:lang w:eastAsia="ru-RU"/>
        </w:rPr>
        <w:t>с представлением работодателей о выпускнике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его характеристиках. Ряд характеристик, которые выбрали респонденты, не присутствуют в нашей модели. </w:t>
      </w:r>
      <w:r w:rsidR="00091BF3">
        <w:rPr>
          <w:rFonts w:ascii="Calibri" w:eastAsia="Times New Roman" w:hAnsi="Calibri" w:cs="Calibri"/>
          <w:color w:val="000000"/>
          <w:lang w:eastAsia="ru-RU"/>
        </w:rPr>
        <w:t xml:space="preserve">Например, </w:t>
      </w:r>
      <w:r>
        <w:rPr>
          <w:rFonts w:ascii="Calibri" w:eastAsia="Times New Roman" w:hAnsi="Calibri" w:cs="Calibri"/>
          <w:color w:val="000000"/>
          <w:lang w:eastAsia="ru-RU"/>
        </w:rPr>
        <w:t>т</w:t>
      </w:r>
      <w:r w:rsidRPr="008C547D">
        <w:rPr>
          <w:rFonts w:ascii="Calibri" w:eastAsia="Times New Roman" w:hAnsi="Calibri" w:cs="Calibri"/>
          <w:color w:val="000000"/>
          <w:lang w:eastAsia="ru-RU"/>
        </w:rPr>
        <w:t>рудолюбие</w:t>
      </w:r>
      <w:r>
        <w:rPr>
          <w:rFonts w:ascii="Calibri" w:eastAsia="Times New Roman" w:hAnsi="Calibri" w:cs="Calibri"/>
          <w:color w:val="000000"/>
          <w:lang w:eastAsia="ru-RU"/>
        </w:rPr>
        <w:t>, ж</w:t>
      </w:r>
      <w:r w:rsidRPr="008C547D">
        <w:rPr>
          <w:rFonts w:ascii="Calibri" w:eastAsia="Times New Roman" w:hAnsi="Calibri" w:cs="Calibri"/>
          <w:color w:val="000000"/>
          <w:lang w:eastAsia="ru-RU"/>
        </w:rPr>
        <w:t>ивой ум, любознательность, широкий кругозор</w:t>
      </w:r>
      <w:r>
        <w:rPr>
          <w:rFonts w:ascii="Calibri" w:eastAsia="Times New Roman" w:hAnsi="Calibri" w:cs="Calibri"/>
          <w:color w:val="000000"/>
          <w:lang w:eastAsia="ru-RU"/>
        </w:rPr>
        <w:t>, п</w:t>
      </w:r>
      <w:r w:rsidRPr="008C547D">
        <w:rPr>
          <w:rFonts w:ascii="Calibri" w:eastAsia="Times New Roman" w:hAnsi="Calibri" w:cs="Calibri"/>
          <w:color w:val="000000"/>
          <w:lang w:eastAsia="ru-RU"/>
        </w:rPr>
        <w:t>рофессиональная ответственность</w:t>
      </w:r>
      <w:r>
        <w:rPr>
          <w:rFonts w:ascii="Calibri" w:eastAsia="Times New Roman" w:hAnsi="Calibri" w:cs="Calibri"/>
          <w:color w:val="000000"/>
          <w:lang w:eastAsia="ru-RU"/>
        </w:rPr>
        <w:t>, с</w:t>
      </w:r>
      <w:r w:rsidRPr="008C547D">
        <w:rPr>
          <w:rFonts w:ascii="Calibri" w:eastAsia="Times New Roman" w:hAnsi="Calibri" w:cs="Calibri"/>
          <w:color w:val="000000"/>
          <w:lang w:eastAsia="ru-RU"/>
        </w:rPr>
        <w:t>пособность приобретения знаний из различных источников информации</w:t>
      </w:r>
      <w:r w:rsidR="00646127">
        <w:rPr>
          <w:rFonts w:ascii="Calibri" w:eastAsia="Times New Roman" w:hAnsi="Calibri" w:cs="Calibri"/>
          <w:color w:val="000000"/>
          <w:lang w:eastAsia="ru-RU"/>
        </w:rPr>
        <w:t>, с</w:t>
      </w:r>
      <w:r w:rsidR="00646127" w:rsidRPr="00646127">
        <w:rPr>
          <w:rFonts w:ascii="Calibri" w:eastAsia="Times New Roman" w:hAnsi="Calibri" w:cs="Calibri"/>
          <w:color w:val="000000"/>
          <w:lang w:eastAsia="ru-RU"/>
        </w:rPr>
        <w:t>пособность решать профессиональные задачи</w:t>
      </w:r>
      <w:r>
        <w:rPr>
          <w:rFonts w:ascii="Calibri" w:eastAsia="Times New Roman" w:hAnsi="Calibri" w:cs="Calibri"/>
          <w:color w:val="000000"/>
          <w:lang w:eastAsia="ru-RU"/>
        </w:rPr>
        <w:t xml:space="preserve">. Вместе с тем, есть характеристики из модели выпускников СКУ им. М.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Козыбаева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, которые оказались не так значительны для работодателей: п</w:t>
      </w:r>
      <w:r w:rsidRPr="008C547D">
        <w:rPr>
          <w:rFonts w:ascii="Calibri" w:eastAsia="Times New Roman" w:hAnsi="Calibri" w:cs="Calibri"/>
          <w:color w:val="000000"/>
          <w:lang w:eastAsia="ru-RU"/>
        </w:rPr>
        <w:t>редпринимательские навыки</w:t>
      </w:r>
      <w:r>
        <w:rPr>
          <w:rFonts w:ascii="Calibri" w:eastAsia="Times New Roman" w:hAnsi="Calibri" w:cs="Calibri"/>
          <w:color w:val="000000"/>
          <w:lang w:eastAsia="ru-RU"/>
        </w:rPr>
        <w:t>, п</w:t>
      </w:r>
      <w:r w:rsidRPr="008C547D">
        <w:rPr>
          <w:rFonts w:ascii="Calibri" w:eastAsia="Times New Roman" w:hAnsi="Calibri" w:cs="Calibri"/>
          <w:color w:val="000000"/>
          <w:lang w:eastAsia="ru-RU"/>
        </w:rPr>
        <w:t xml:space="preserve">риверженность к </w:t>
      </w:r>
      <w:proofErr w:type="spellStart"/>
      <w:r w:rsidRPr="008C547D">
        <w:rPr>
          <w:rFonts w:ascii="Calibri" w:eastAsia="Times New Roman" w:hAnsi="Calibri" w:cs="Calibri"/>
          <w:color w:val="000000"/>
          <w:lang w:eastAsia="ru-RU"/>
        </w:rPr>
        <w:t>экологичному</w:t>
      </w:r>
      <w:proofErr w:type="spellEnd"/>
      <w:r w:rsidRPr="008C547D">
        <w:rPr>
          <w:rFonts w:ascii="Calibri" w:eastAsia="Times New Roman" w:hAnsi="Calibri" w:cs="Calibri"/>
          <w:color w:val="000000"/>
          <w:lang w:eastAsia="ru-RU"/>
        </w:rPr>
        <w:t xml:space="preserve"> стилю жизни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др.</w:t>
      </w:r>
    </w:p>
    <w:p w:rsidR="004701B6" w:rsidRDefault="00646127" w:rsidP="00E25B2A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Корреляционное с</w:t>
      </w:r>
      <w:r w:rsidR="00E25B2A">
        <w:rPr>
          <w:rFonts w:ascii="Calibri" w:eastAsia="Times New Roman" w:hAnsi="Calibri" w:cs="Calibri"/>
          <w:color w:val="000000"/>
          <w:lang w:eastAsia="ru-RU"/>
        </w:rPr>
        <w:t>равнение результатов по сфере деятельности показало, что распределение характеристик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модели</w:t>
      </w:r>
      <w:r w:rsidR="00E25B2A">
        <w:rPr>
          <w:rFonts w:ascii="Calibri" w:eastAsia="Times New Roman" w:hAnsi="Calibri" w:cs="Calibri"/>
          <w:color w:val="000000"/>
          <w:lang w:eastAsia="ru-RU"/>
        </w:rPr>
        <w:t xml:space="preserve"> коррелирует между собой по всем сферам, кроме культуры и искусства. Там модель выпускника более схожа с моделью выпускника в сфере образования, но</w:t>
      </w:r>
      <w:r>
        <w:rPr>
          <w:rFonts w:ascii="Calibri" w:eastAsia="Times New Roman" w:hAnsi="Calibri" w:cs="Calibri"/>
          <w:color w:val="000000"/>
          <w:lang w:eastAsia="ru-RU"/>
        </w:rPr>
        <w:t xml:space="preserve"> в корне</w:t>
      </w:r>
      <w:r w:rsidR="00E25B2A">
        <w:rPr>
          <w:rFonts w:ascii="Calibri" w:eastAsia="Times New Roman" w:hAnsi="Calibri" w:cs="Calibri"/>
          <w:color w:val="000000"/>
          <w:lang w:eastAsia="ru-RU"/>
        </w:rPr>
        <w:t xml:space="preserve"> отличается от других сфер.</w:t>
      </w:r>
    </w:p>
    <w:p w:rsidR="00E25B2A" w:rsidRDefault="004701B6" w:rsidP="00E25B2A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Вместе с тем, можно отметить, что </w:t>
      </w:r>
      <w:r w:rsidR="0045027E">
        <w:rPr>
          <w:rFonts w:ascii="Calibri" w:eastAsia="Times New Roman" w:hAnsi="Calibri" w:cs="Calibri"/>
          <w:color w:val="000000"/>
          <w:lang w:eastAsia="ru-RU"/>
        </w:rPr>
        <w:t xml:space="preserve">характеристика </w:t>
      </w:r>
      <w:r>
        <w:rPr>
          <w:rFonts w:ascii="Calibri" w:eastAsia="Times New Roman" w:hAnsi="Calibri" w:cs="Calibri"/>
          <w:color w:val="000000"/>
          <w:lang w:eastAsia="ru-RU"/>
        </w:rPr>
        <w:t>«</w:t>
      </w:r>
      <w:r w:rsidR="0045027E">
        <w:rPr>
          <w:rFonts w:ascii="Calibri" w:eastAsia="Times New Roman" w:hAnsi="Calibri" w:cs="Calibri"/>
          <w:color w:val="000000"/>
          <w:lang w:eastAsia="ru-RU"/>
        </w:rPr>
        <w:t>г</w:t>
      </w:r>
      <w:r w:rsidRPr="004701B6">
        <w:rPr>
          <w:rFonts w:ascii="Calibri" w:eastAsia="Times New Roman" w:hAnsi="Calibri" w:cs="Calibri"/>
          <w:color w:val="000000"/>
          <w:lang w:eastAsia="ru-RU"/>
        </w:rPr>
        <w:t>лубокое и полное понимание своей предметной области</w:t>
      </w:r>
      <w:r>
        <w:rPr>
          <w:rFonts w:ascii="Calibri" w:eastAsia="Times New Roman" w:hAnsi="Calibri" w:cs="Calibri"/>
          <w:color w:val="000000"/>
          <w:lang w:eastAsia="ru-RU"/>
        </w:rPr>
        <w:t>» по ра</w:t>
      </w:r>
      <w:r w:rsidR="00646127">
        <w:rPr>
          <w:rFonts w:ascii="Calibri" w:eastAsia="Times New Roman" w:hAnsi="Calibri" w:cs="Calibri"/>
          <w:color w:val="000000"/>
          <w:lang w:eastAsia="ru-RU"/>
        </w:rPr>
        <w:t>н</w:t>
      </w:r>
      <w:r>
        <w:rPr>
          <w:rFonts w:ascii="Calibri" w:eastAsia="Times New Roman" w:hAnsi="Calibri" w:cs="Calibri"/>
          <w:color w:val="000000"/>
          <w:lang w:eastAsia="ru-RU"/>
        </w:rPr>
        <w:t xml:space="preserve">гу в сфере образования </w:t>
      </w:r>
      <w:r w:rsidR="0045027E">
        <w:rPr>
          <w:rFonts w:ascii="Calibri" w:eastAsia="Times New Roman" w:hAnsi="Calibri" w:cs="Calibri"/>
          <w:color w:val="000000"/>
          <w:lang w:eastAsia="ru-RU"/>
        </w:rPr>
        <w:t xml:space="preserve">была поставлена </w:t>
      </w:r>
      <w:r>
        <w:rPr>
          <w:rFonts w:ascii="Calibri" w:eastAsia="Times New Roman" w:hAnsi="Calibri" w:cs="Calibri"/>
          <w:color w:val="000000"/>
          <w:lang w:eastAsia="ru-RU"/>
        </w:rPr>
        <w:t>на 1</w:t>
      </w:r>
      <w:r w:rsidR="0045027E">
        <w:rPr>
          <w:rFonts w:ascii="Calibri" w:eastAsia="Times New Roman" w:hAnsi="Calibri" w:cs="Calibri"/>
          <w:color w:val="000000"/>
          <w:lang w:eastAsia="ru-RU"/>
        </w:rPr>
        <w:t>-ое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месте, в сфере промышленности на 17-о</w:t>
      </w:r>
      <w:r w:rsidR="0045027E">
        <w:rPr>
          <w:rFonts w:ascii="Calibri" w:eastAsia="Times New Roman" w:hAnsi="Calibri" w:cs="Calibri"/>
          <w:color w:val="000000"/>
          <w:lang w:eastAsia="ru-RU"/>
        </w:rPr>
        <w:t>е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="0045027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701B6">
        <w:rPr>
          <w:rFonts w:ascii="Calibri" w:eastAsia="Times New Roman" w:hAnsi="Calibri" w:cs="Calibri"/>
          <w:color w:val="000000"/>
          <w:lang w:eastAsia="ru-RU"/>
        </w:rPr>
        <w:t>Высокий уровень культуры и толерантности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для выпускников-учителей </w:t>
      </w:r>
      <w:r w:rsidR="0045027E">
        <w:rPr>
          <w:rFonts w:ascii="Calibri" w:eastAsia="Times New Roman" w:hAnsi="Calibri" w:cs="Calibri"/>
          <w:color w:val="000000"/>
          <w:lang w:eastAsia="ru-RU"/>
        </w:rPr>
        <w:t xml:space="preserve">– </w:t>
      </w:r>
      <w:r>
        <w:rPr>
          <w:rFonts w:ascii="Calibri" w:eastAsia="Times New Roman" w:hAnsi="Calibri" w:cs="Calibri"/>
          <w:color w:val="000000"/>
          <w:lang w:eastAsia="ru-RU"/>
        </w:rPr>
        <w:t xml:space="preserve">на 3 месте, в сфере промышленности </w:t>
      </w:r>
      <w:r w:rsidR="0045027E">
        <w:rPr>
          <w:rFonts w:ascii="Calibri" w:eastAsia="Times New Roman" w:hAnsi="Calibri" w:cs="Calibri"/>
          <w:color w:val="000000"/>
          <w:lang w:eastAsia="ru-RU"/>
        </w:rPr>
        <w:t xml:space="preserve">– </w:t>
      </w:r>
      <w:r w:rsidR="00D24A4B">
        <w:rPr>
          <w:rFonts w:ascii="Calibri" w:eastAsia="Times New Roman" w:hAnsi="Calibri" w:cs="Calibri"/>
          <w:color w:val="000000"/>
          <w:lang w:eastAsia="ru-RU"/>
        </w:rPr>
        <w:t>на 22-ом</w:t>
      </w:r>
      <w:r w:rsidR="00F378B2">
        <w:rPr>
          <w:rFonts w:ascii="Calibri" w:eastAsia="Times New Roman" w:hAnsi="Calibri" w:cs="Calibri"/>
          <w:color w:val="000000"/>
          <w:lang w:eastAsia="ru-RU"/>
        </w:rPr>
        <w:t>, н</w:t>
      </w:r>
      <w:r>
        <w:rPr>
          <w:rFonts w:ascii="Calibri" w:eastAsia="Times New Roman" w:hAnsi="Calibri" w:cs="Calibri"/>
          <w:color w:val="000000"/>
          <w:lang w:eastAsia="ru-RU"/>
        </w:rPr>
        <w:t>аличие профессиональной этик</w:t>
      </w:r>
      <w:r w:rsidR="00F378B2">
        <w:rPr>
          <w:rFonts w:ascii="Calibri" w:eastAsia="Times New Roman" w:hAnsi="Calibri" w:cs="Calibri"/>
          <w:color w:val="000000"/>
          <w:lang w:eastAsia="ru-RU"/>
        </w:rPr>
        <w:t>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на 6-ом и 22-ом соответственно. </w:t>
      </w:r>
      <w:r w:rsidR="00E25B2A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4701B6" w:rsidRDefault="004701B6" w:rsidP="00E25B2A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А вот </w:t>
      </w:r>
      <w:r w:rsidR="00646127">
        <w:rPr>
          <w:rFonts w:ascii="Calibri" w:eastAsia="Times New Roman" w:hAnsi="Calibri" w:cs="Calibri"/>
          <w:color w:val="000000"/>
          <w:lang w:eastAsia="ru-RU"/>
        </w:rPr>
        <w:t>с</w:t>
      </w:r>
      <w:r w:rsidRPr="004701B6">
        <w:rPr>
          <w:rFonts w:ascii="Calibri" w:eastAsia="Times New Roman" w:hAnsi="Calibri" w:cs="Calibri"/>
          <w:color w:val="000000"/>
          <w:lang w:eastAsia="ru-RU"/>
        </w:rPr>
        <w:t>пособность к эффективной коммуникации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для промышленной сферы оказалось одним из важных (2 место), тогда как для образовательной сферы </w:t>
      </w:r>
      <w:r w:rsidR="00646127">
        <w:rPr>
          <w:rFonts w:ascii="Calibri" w:eastAsia="Times New Roman" w:hAnsi="Calibri" w:cs="Calibri"/>
          <w:color w:val="000000"/>
          <w:lang w:eastAsia="ru-RU"/>
        </w:rPr>
        <w:t xml:space="preserve">получило только </w:t>
      </w:r>
      <w:r>
        <w:rPr>
          <w:rFonts w:ascii="Calibri" w:eastAsia="Times New Roman" w:hAnsi="Calibri" w:cs="Calibri"/>
          <w:color w:val="000000"/>
          <w:lang w:eastAsia="ru-RU"/>
        </w:rPr>
        <w:t>17-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о</w:t>
      </w:r>
      <w:r w:rsidR="00646127">
        <w:rPr>
          <w:rFonts w:ascii="Calibri" w:eastAsia="Times New Roman" w:hAnsi="Calibri" w:cs="Calibri"/>
          <w:color w:val="000000"/>
          <w:lang w:eastAsia="ru-RU"/>
        </w:rPr>
        <w:t>е</w:t>
      </w:r>
      <w:r>
        <w:rPr>
          <w:rFonts w:ascii="Calibri" w:eastAsia="Times New Roman" w:hAnsi="Calibri" w:cs="Calibri"/>
          <w:color w:val="000000"/>
          <w:lang w:eastAsia="ru-RU"/>
        </w:rPr>
        <w:t xml:space="preserve">  мест</w:t>
      </w:r>
      <w:r w:rsidR="00646127">
        <w:rPr>
          <w:rFonts w:ascii="Calibri" w:eastAsia="Times New Roman" w:hAnsi="Calibri" w:cs="Calibri"/>
          <w:color w:val="000000"/>
          <w:lang w:eastAsia="ru-RU"/>
        </w:rPr>
        <w:t>о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>.</w:t>
      </w:r>
      <w:r w:rsidR="00F378B2">
        <w:rPr>
          <w:rFonts w:ascii="Calibri" w:eastAsia="Times New Roman" w:hAnsi="Calibri" w:cs="Calibri"/>
          <w:color w:val="000000"/>
          <w:lang w:eastAsia="ru-RU"/>
        </w:rPr>
        <w:t xml:space="preserve"> Для промышленной сферы оказались более значимыми исследовательские навыки (6 место)</w:t>
      </w:r>
      <w:r w:rsidR="000014BB">
        <w:rPr>
          <w:rFonts w:ascii="Calibri" w:eastAsia="Times New Roman" w:hAnsi="Calibri" w:cs="Calibri"/>
          <w:color w:val="000000"/>
          <w:lang w:eastAsia="ru-RU"/>
        </w:rPr>
        <w:t>,</w:t>
      </w:r>
      <w:r w:rsidR="00F378B2">
        <w:rPr>
          <w:rFonts w:ascii="Calibri" w:eastAsia="Times New Roman" w:hAnsi="Calibri" w:cs="Calibri"/>
          <w:color w:val="000000"/>
          <w:lang w:eastAsia="ru-RU"/>
        </w:rPr>
        <w:t xml:space="preserve"> навыки самоорганизации (6 место)</w:t>
      </w:r>
      <w:r w:rsidR="000014BB">
        <w:rPr>
          <w:rFonts w:ascii="Calibri" w:eastAsia="Times New Roman" w:hAnsi="Calibri" w:cs="Calibri"/>
          <w:color w:val="000000"/>
          <w:lang w:eastAsia="ru-RU"/>
        </w:rPr>
        <w:t>, ч</w:t>
      </w:r>
      <w:r w:rsidR="000014BB" w:rsidRPr="000014BB">
        <w:rPr>
          <w:rFonts w:ascii="Calibri" w:eastAsia="Times New Roman" w:hAnsi="Calibri" w:cs="Calibri"/>
          <w:color w:val="000000"/>
          <w:lang w:eastAsia="ru-RU"/>
        </w:rPr>
        <w:t>еткость целей и ценностных ориентаций</w:t>
      </w:r>
      <w:r w:rsidR="000014BB">
        <w:rPr>
          <w:rFonts w:ascii="Calibri" w:eastAsia="Times New Roman" w:hAnsi="Calibri" w:cs="Calibri"/>
          <w:color w:val="000000"/>
          <w:lang w:eastAsia="ru-RU"/>
        </w:rPr>
        <w:t xml:space="preserve"> (6 место) чем в с</w:t>
      </w:r>
      <w:r w:rsidR="00F378B2">
        <w:rPr>
          <w:rFonts w:ascii="Calibri" w:eastAsia="Times New Roman" w:hAnsi="Calibri" w:cs="Calibri"/>
          <w:color w:val="000000"/>
          <w:lang w:eastAsia="ru-RU"/>
        </w:rPr>
        <w:t>феры образования</w:t>
      </w:r>
      <w:r w:rsidR="000014BB">
        <w:rPr>
          <w:rFonts w:ascii="Calibri" w:eastAsia="Times New Roman" w:hAnsi="Calibri" w:cs="Calibri"/>
          <w:color w:val="000000"/>
          <w:lang w:eastAsia="ru-RU"/>
        </w:rPr>
        <w:t xml:space="preserve"> (17, 22 и 17 место соответственно).</w:t>
      </w:r>
      <w:r w:rsidR="00F378B2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E25B2A" w:rsidRDefault="004701B6" w:rsidP="0011582A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Данные результаты говорят о том, что создание единой универсальной модели выпускника университета </w:t>
      </w:r>
      <w:r w:rsidR="00646127">
        <w:rPr>
          <w:rFonts w:ascii="Calibri" w:eastAsia="Times New Roman" w:hAnsi="Calibri" w:cs="Calibri"/>
          <w:color w:val="000000"/>
          <w:lang w:eastAsia="ru-RU"/>
        </w:rPr>
        <w:t xml:space="preserve">теоретически </w:t>
      </w:r>
      <w:r>
        <w:rPr>
          <w:rFonts w:ascii="Calibri" w:eastAsia="Times New Roman" w:hAnsi="Calibri" w:cs="Calibri"/>
          <w:color w:val="000000"/>
          <w:lang w:eastAsia="ru-RU"/>
        </w:rPr>
        <w:t xml:space="preserve">возможно, но </w:t>
      </w:r>
      <w:r w:rsidR="00646127">
        <w:rPr>
          <w:rFonts w:ascii="Calibri" w:eastAsia="Times New Roman" w:hAnsi="Calibri" w:cs="Calibri"/>
          <w:color w:val="000000"/>
          <w:lang w:eastAsia="ru-RU"/>
        </w:rPr>
        <w:t xml:space="preserve">также </w:t>
      </w:r>
      <w:r w:rsidR="000014BB">
        <w:rPr>
          <w:rFonts w:ascii="Calibri" w:eastAsia="Times New Roman" w:hAnsi="Calibri" w:cs="Calibri"/>
          <w:color w:val="000000"/>
          <w:lang w:eastAsia="ru-RU"/>
        </w:rPr>
        <w:t>интересна</w:t>
      </w:r>
      <w:r w:rsidR="00646127">
        <w:rPr>
          <w:rFonts w:ascii="Calibri" w:eastAsia="Times New Roman" w:hAnsi="Calibri" w:cs="Calibri"/>
          <w:color w:val="000000"/>
          <w:lang w:eastAsia="ru-RU"/>
        </w:rPr>
        <w:t xml:space="preserve"> перспектива создания моделей выпускника по направлениям подготовки.</w:t>
      </w:r>
    </w:p>
    <w:p w:rsidR="00E25B2A" w:rsidRPr="00E25B2A" w:rsidRDefault="00E25B2A" w:rsidP="0011582A">
      <w:pPr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6ACF" w:rsidRPr="00934DD1" w:rsidRDefault="00934DD1" w:rsidP="00091BF3">
      <w:pPr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934DD1">
        <w:rPr>
          <w:rFonts w:ascii="Calibri" w:eastAsia="Times New Roman" w:hAnsi="Calibri" w:cs="Calibri"/>
          <w:b/>
          <w:color w:val="000000"/>
          <w:lang w:eastAsia="ru-RU"/>
        </w:rPr>
        <w:t>Основные выводы:</w:t>
      </w:r>
    </w:p>
    <w:p w:rsidR="000014BB" w:rsidRDefault="000014BB" w:rsidP="00091BF3">
      <w:pPr>
        <w:pStyle w:val="a3"/>
        <w:numPr>
          <w:ilvl w:val="0"/>
          <w:numId w:val="2"/>
        </w:numPr>
        <w:jc w:val="both"/>
      </w:pPr>
      <w:r>
        <w:t>Большая часть опрошенных работодателей (59 %) отдают предпочтение нашим выпускникам. Вместе с тем, для 41 % вуз не имеет значение. Учитывая факт, что большинство респондентов, участвующих в опросе, сотрудничают с университетом, доля работодателей для которых вуз не имеет значение по факту возможно выше. Кроме того, контрольный вопрос показал, что для работодателя важным критерием является уровень профессиональной подготовки конкретного выпускника (</w:t>
      </w:r>
      <w:r w:rsidR="0048074A">
        <w:t>59</w:t>
      </w:r>
      <w:r>
        <w:t xml:space="preserve">%), а не его вуз. </w:t>
      </w:r>
    </w:p>
    <w:p w:rsidR="000014BB" w:rsidRDefault="000014BB" w:rsidP="00091BF3">
      <w:pPr>
        <w:pStyle w:val="a3"/>
        <w:numPr>
          <w:ilvl w:val="0"/>
          <w:numId w:val="2"/>
        </w:numPr>
        <w:jc w:val="both"/>
      </w:pPr>
      <w:r>
        <w:t xml:space="preserve">94 % респондентов </w:t>
      </w:r>
      <w:r w:rsidR="00743C8A">
        <w:t>«</w:t>
      </w:r>
      <w:r>
        <w:t>полностью удовлетворены</w:t>
      </w:r>
      <w:r w:rsidR="00091BF3">
        <w:t xml:space="preserve">» </w:t>
      </w:r>
      <w:r>
        <w:t xml:space="preserve">и </w:t>
      </w:r>
      <w:r w:rsidR="00091BF3">
        <w:t>«</w:t>
      </w:r>
      <w:r>
        <w:t>скорее удовлетворены, чем нет</w:t>
      </w:r>
      <w:r w:rsidR="00091BF3">
        <w:t>»</w:t>
      </w:r>
      <w:r w:rsidRPr="00354744">
        <w:t xml:space="preserve"> уровнем</w:t>
      </w:r>
      <w:r>
        <w:t xml:space="preserve"> подготовки выпускников </w:t>
      </w:r>
      <w:proofErr w:type="gramStart"/>
      <w:r>
        <w:t>СКУ  им.</w:t>
      </w:r>
      <w:proofErr w:type="gramEnd"/>
      <w:r>
        <w:t> </w:t>
      </w:r>
      <w:r w:rsidRPr="00354744">
        <w:t xml:space="preserve">М. </w:t>
      </w:r>
      <w:proofErr w:type="spellStart"/>
      <w:r w:rsidRPr="00354744">
        <w:t>Козыбаева</w:t>
      </w:r>
      <w:proofErr w:type="spellEnd"/>
      <w:r>
        <w:t>. При этом</w:t>
      </w:r>
      <w:r w:rsidR="00091BF3">
        <w:t>,</w:t>
      </w:r>
      <w:r>
        <w:t xml:space="preserve"> уровень практических знаний работодателями оценивается ниже, чем теоретическая подготовка</w:t>
      </w:r>
      <w:r w:rsidR="000F256D">
        <w:t xml:space="preserve"> примерно </w:t>
      </w:r>
      <w:r w:rsidR="00743C8A">
        <w:t>на</w:t>
      </w:r>
      <w:r>
        <w:t xml:space="preserve"> 6</w:t>
      </w:r>
      <w:r w:rsidR="00743C8A">
        <w:t xml:space="preserve">- </w:t>
      </w:r>
      <w:r w:rsidR="000F256D">
        <w:t xml:space="preserve"> </w:t>
      </w:r>
      <w:r>
        <w:t>1</w:t>
      </w:r>
      <w:r w:rsidR="00C50E7C">
        <w:t>6</w:t>
      </w:r>
      <w:r>
        <w:t xml:space="preserve"> %.</w:t>
      </w:r>
    </w:p>
    <w:p w:rsidR="000014BB" w:rsidRDefault="000014BB" w:rsidP="00091BF3">
      <w:pPr>
        <w:pStyle w:val="a3"/>
        <w:numPr>
          <w:ilvl w:val="0"/>
          <w:numId w:val="2"/>
        </w:numPr>
        <w:jc w:val="both"/>
      </w:pPr>
      <w:r>
        <w:t>Представители сферы образования более удовлетворены подготовкой наших выпускников, чем представители промышленности.</w:t>
      </w:r>
    </w:p>
    <w:p w:rsidR="000014BB" w:rsidRDefault="000014BB" w:rsidP="00091BF3">
      <w:pPr>
        <w:pStyle w:val="a3"/>
        <w:numPr>
          <w:ilvl w:val="0"/>
          <w:numId w:val="2"/>
        </w:numPr>
        <w:jc w:val="both"/>
      </w:pPr>
      <w:r>
        <w:t>49 % работодателей готовы взять на работу выпускника без опыта работы, 32</w:t>
      </w:r>
      <w:r w:rsidR="00743C8A">
        <w:t xml:space="preserve"> </w:t>
      </w:r>
      <w:proofErr w:type="gramStart"/>
      <w:r>
        <w:t>%  -</w:t>
      </w:r>
      <w:proofErr w:type="gramEnd"/>
      <w:r>
        <w:t xml:space="preserve"> при наличии только преддипломной практики. Для промышленной сферы важно, чтобы это практика была на их предприятии. Вместе с тем, практические навыки – это </w:t>
      </w:r>
      <w:r w:rsidR="00091BF3">
        <w:t>наиболее частый ответ на вопрос</w:t>
      </w:r>
      <w:r>
        <w:t xml:space="preserve"> </w:t>
      </w:r>
      <w:r w:rsidR="00091BF3">
        <w:t>что</w:t>
      </w:r>
      <w:r>
        <w:t xml:space="preserve"> не хватает</w:t>
      </w:r>
      <w:r w:rsidR="00091BF3">
        <w:t xml:space="preserve"> нашему</w:t>
      </w:r>
      <w:r>
        <w:t xml:space="preserve"> выпускнику. </w:t>
      </w:r>
    </w:p>
    <w:p w:rsidR="000014BB" w:rsidRDefault="000014BB" w:rsidP="00091BF3">
      <w:pPr>
        <w:pStyle w:val="a3"/>
        <w:numPr>
          <w:ilvl w:val="0"/>
          <w:numId w:val="2"/>
        </w:numPr>
        <w:jc w:val="both"/>
      </w:pPr>
      <w:r>
        <w:t>Пути повышение эффективности сотрудничества с работодателями находятся в области организации повышение квалификации представителей работодателей на базе вуза, привл</w:t>
      </w:r>
      <w:r w:rsidR="00FD475D">
        <w:t xml:space="preserve">ечения к </w:t>
      </w:r>
      <w:r>
        <w:t>преподаванию и разработке образовательных программ.</w:t>
      </w:r>
    </w:p>
    <w:p w:rsidR="000014BB" w:rsidRDefault="00B210FA" w:rsidP="00091BF3">
      <w:pPr>
        <w:pStyle w:val="a3"/>
        <w:numPr>
          <w:ilvl w:val="0"/>
          <w:numId w:val="2"/>
        </w:numPr>
        <w:jc w:val="both"/>
      </w:pPr>
      <w:r>
        <w:t xml:space="preserve">Основной </w:t>
      </w:r>
      <w:r w:rsidR="000014BB">
        <w:t xml:space="preserve">проблемой взаимодействия с работодателями является его мотивация и заинтересованность в сотрудничестве.  </w:t>
      </w:r>
    </w:p>
    <w:p w:rsidR="00D24A4B" w:rsidRPr="00D24A4B" w:rsidRDefault="00D24A4B" w:rsidP="00D24A4B">
      <w:pPr>
        <w:pStyle w:val="a3"/>
        <w:numPr>
          <w:ilvl w:val="0"/>
          <w:numId w:val="2"/>
        </w:numPr>
        <w:jc w:val="both"/>
      </w:pPr>
      <w:r w:rsidRPr="00D24A4B">
        <w:t xml:space="preserve">Результаты исследования могут являться основанием для корректировки Модели выпускника. </w:t>
      </w:r>
      <w:r>
        <w:t>С</w:t>
      </w:r>
      <w:r w:rsidRPr="00D24A4B">
        <w:t>оздание единой универсальной модели выпускника университета теоретически возможно, но также интересна перспектива создания моделей выпускника по направлениям подготовки.</w:t>
      </w:r>
    </w:p>
    <w:p w:rsidR="00743C8A" w:rsidRPr="00743C8A" w:rsidRDefault="00743C8A" w:rsidP="00743C8A">
      <w:pPr>
        <w:pStyle w:val="a3"/>
        <w:spacing w:before="240" w:after="120"/>
        <w:ind w:hanging="720"/>
        <w:contextualSpacing w:val="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lang w:eastAsia="ru-RU"/>
        </w:rPr>
        <w:t>Предложения</w:t>
      </w:r>
      <w:r w:rsidRPr="00743C8A">
        <w:rPr>
          <w:rFonts w:ascii="Calibri" w:eastAsia="Times New Roman" w:hAnsi="Calibri" w:cs="Calibri"/>
          <w:b/>
          <w:color w:val="000000"/>
          <w:lang w:eastAsia="ru-RU"/>
        </w:rPr>
        <w:t>: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>Активное привлечение работодателей к преподаванию и разработке ОП</w:t>
      </w:r>
      <w:r>
        <w:t>.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>Расширение предложений университета по переподготовки кадров для работодателей</w:t>
      </w:r>
      <w:r>
        <w:t>.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>Поиск проектов и идей для работодателей (стать полезными им)</w:t>
      </w:r>
      <w:r>
        <w:t>.</w:t>
      </w:r>
      <w:r w:rsidRPr="00743C8A">
        <w:t xml:space="preserve"> 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>Усиление роли практики и особенно преддипломной</w:t>
      </w:r>
      <w:r>
        <w:t>.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>Организация преддипломной практики на промышленных предприятиях с учетом дальнейшего трудоустройства</w:t>
      </w:r>
      <w:r>
        <w:t>.</w:t>
      </w:r>
      <w:r w:rsidRPr="00743C8A">
        <w:t xml:space="preserve"> 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>Пересмотр модели выпускника</w:t>
      </w:r>
      <w:r>
        <w:t>.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 xml:space="preserve">Усиление </w:t>
      </w:r>
      <w:proofErr w:type="spellStart"/>
      <w:r w:rsidRPr="00743C8A">
        <w:t>практикоориентированности</w:t>
      </w:r>
      <w:proofErr w:type="spellEnd"/>
      <w:r w:rsidRPr="00743C8A">
        <w:t xml:space="preserve"> дисциплин</w:t>
      </w:r>
      <w:r>
        <w:t>.</w:t>
      </w:r>
    </w:p>
    <w:p w:rsidR="007444B0" w:rsidRPr="00743C8A" w:rsidRDefault="00743C8A" w:rsidP="00743C8A">
      <w:pPr>
        <w:pStyle w:val="a3"/>
        <w:numPr>
          <w:ilvl w:val="0"/>
          <w:numId w:val="2"/>
        </w:numPr>
        <w:jc w:val="both"/>
      </w:pPr>
      <w:r w:rsidRPr="00743C8A">
        <w:t>Акцент</w:t>
      </w:r>
      <w:r>
        <w:t xml:space="preserve"> в образовательных программах и дисциплинах </w:t>
      </w:r>
      <w:r w:rsidRPr="00743C8A">
        <w:t>на развитие</w:t>
      </w:r>
      <w:r>
        <w:t>:</w:t>
      </w:r>
    </w:p>
    <w:p w:rsidR="007444B0" w:rsidRPr="00743C8A" w:rsidRDefault="00743C8A" w:rsidP="00743C8A">
      <w:pPr>
        <w:pStyle w:val="a3"/>
        <w:numPr>
          <w:ilvl w:val="1"/>
          <w:numId w:val="5"/>
        </w:numPr>
        <w:ind w:left="1134" w:hanging="425"/>
        <w:jc w:val="both"/>
      </w:pPr>
      <w:r w:rsidRPr="00743C8A">
        <w:t>аналитического мышления</w:t>
      </w:r>
      <w:r>
        <w:t>;</w:t>
      </w:r>
    </w:p>
    <w:p w:rsidR="007444B0" w:rsidRPr="00743C8A" w:rsidRDefault="00743C8A" w:rsidP="00743C8A">
      <w:pPr>
        <w:pStyle w:val="a3"/>
        <w:numPr>
          <w:ilvl w:val="1"/>
          <w:numId w:val="5"/>
        </w:numPr>
        <w:ind w:left="1134" w:hanging="425"/>
        <w:jc w:val="both"/>
      </w:pPr>
      <w:r w:rsidRPr="00743C8A">
        <w:t xml:space="preserve">навыков самостоятельной работы, </w:t>
      </w:r>
      <w:proofErr w:type="spellStart"/>
      <w:r w:rsidRPr="00743C8A">
        <w:t>самоорганизованности</w:t>
      </w:r>
      <w:proofErr w:type="spellEnd"/>
      <w:r>
        <w:t>;</w:t>
      </w:r>
    </w:p>
    <w:p w:rsidR="007444B0" w:rsidRPr="00743C8A" w:rsidRDefault="00743C8A" w:rsidP="00743C8A">
      <w:pPr>
        <w:pStyle w:val="a3"/>
        <w:numPr>
          <w:ilvl w:val="1"/>
          <w:numId w:val="5"/>
        </w:numPr>
        <w:ind w:left="1134" w:hanging="425"/>
        <w:jc w:val="both"/>
      </w:pPr>
      <w:r w:rsidRPr="00743C8A">
        <w:t>коммуникативных навыков</w:t>
      </w:r>
      <w:r>
        <w:t>.</w:t>
      </w:r>
    </w:p>
    <w:p w:rsidR="00091BF3" w:rsidRDefault="00091BF3" w:rsidP="00091BF3">
      <w:pPr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091BF3" w:rsidRPr="00091BF3" w:rsidRDefault="00091BF3" w:rsidP="00091BF3">
      <w:pPr>
        <w:ind w:left="851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lang w:eastAsia="ru-RU"/>
        </w:rPr>
        <w:t>Директор ДСР</w:t>
      </w:r>
      <w:r w:rsidRPr="00091BF3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091BF3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091BF3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091BF3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091BF3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091BF3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091BF3">
        <w:rPr>
          <w:rFonts w:ascii="Calibri" w:eastAsia="Times New Roman" w:hAnsi="Calibri" w:cs="Calibri"/>
          <w:b/>
          <w:color w:val="000000"/>
          <w:lang w:eastAsia="ru-RU"/>
        </w:rPr>
        <w:tab/>
      </w:r>
      <w:r>
        <w:rPr>
          <w:rFonts w:ascii="Calibri" w:eastAsia="Times New Roman" w:hAnsi="Calibri" w:cs="Calibri"/>
          <w:b/>
          <w:color w:val="000000"/>
          <w:lang w:eastAsia="ru-RU"/>
        </w:rPr>
        <w:t>М. Погребицкая</w:t>
      </w:r>
    </w:p>
    <w:p w:rsidR="00716ACF" w:rsidRPr="00091BF3" w:rsidRDefault="00716ACF" w:rsidP="00091BF3">
      <w:pPr>
        <w:ind w:left="851"/>
        <w:rPr>
          <w:rFonts w:ascii="Calibri" w:eastAsia="Times New Roman" w:hAnsi="Calibri" w:cs="Calibri"/>
          <w:b/>
          <w:color w:val="000000"/>
          <w:lang w:eastAsia="ru-RU"/>
        </w:rPr>
      </w:pPr>
      <w:r w:rsidRPr="00716ACF">
        <w:rPr>
          <w:rFonts w:ascii="Calibri" w:eastAsia="Times New Roman" w:hAnsi="Calibri" w:cs="Calibri"/>
          <w:b/>
          <w:color w:val="000000"/>
          <w:lang w:eastAsia="ru-RU"/>
        </w:rPr>
        <w:t>Руководитель ОИП</w:t>
      </w:r>
      <w:r w:rsidRPr="00716ACF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716ACF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716ACF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716ACF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716ACF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716ACF">
        <w:rPr>
          <w:rFonts w:ascii="Calibri" w:eastAsia="Times New Roman" w:hAnsi="Calibri" w:cs="Calibri"/>
          <w:b/>
          <w:color w:val="000000"/>
          <w:lang w:eastAsia="ru-RU"/>
        </w:rPr>
        <w:tab/>
      </w:r>
      <w:r w:rsidRPr="00716ACF">
        <w:rPr>
          <w:rFonts w:ascii="Calibri" w:eastAsia="Times New Roman" w:hAnsi="Calibri" w:cs="Calibri"/>
          <w:b/>
          <w:color w:val="000000"/>
          <w:lang w:eastAsia="ru-RU"/>
        </w:rPr>
        <w:tab/>
        <w:t>Е. Брындина</w:t>
      </w:r>
    </w:p>
    <w:sectPr w:rsidR="00716ACF" w:rsidRPr="00091BF3" w:rsidSect="00DA60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B63"/>
    <w:multiLevelType w:val="hybridMultilevel"/>
    <w:tmpl w:val="6FFC7EC2"/>
    <w:lvl w:ilvl="0" w:tplc="5D2CD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52EA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C1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21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A2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A8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42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EC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8C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128"/>
    <w:multiLevelType w:val="hybridMultilevel"/>
    <w:tmpl w:val="AACC014A"/>
    <w:lvl w:ilvl="0" w:tplc="AA6EB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663E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AB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036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4AC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83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634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A6C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E5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326F9"/>
    <w:multiLevelType w:val="hybridMultilevel"/>
    <w:tmpl w:val="AEF206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3EC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A7E76"/>
    <w:multiLevelType w:val="hybridMultilevel"/>
    <w:tmpl w:val="DD9A0FB2"/>
    <w:lvl w:ilvl="0" w:tplc="99D4F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56B1"/>
    <w:multiLevelType w:val="hybridMultilevel"/>
    <w:tmpl w:val="FDC03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1E"/>
    <w:rsid w:val="000014BB"/>
    <w:rsid w:val="00036579"/>
    <w:rsid w:val="00091BF3"/>
    <w:rsid w:val="000B60B4"/>
    <w:rsid w:val="000F256D"/>
    <w:rsid w:val="0011582A"/>
    <w:rsid w:val="00155375"/>
    <w:rsid w:val="00160A45"/>
    <w:rsid w:val="00175245"/>
    <w:rsid w:val="001A7D4F"/>
    <w:rsid w:val="001B4906"/>
    <w:rsid w:val="001C15D0"/>
    <w:rsid w:val="00217AA7"/>
    <w:rsid w:val="00225B08"/>
    <w:rsid w:val="002577E9"/>
    <w:rsid w:val="002971E8"/>
    <w:rsid w:val="0032703A"/>
    <w:rsid w:val="00340D02"/>
    <w:rsid w:val="00354744"/>
    <w:rsid w:val="003B0AA1"/>
    <w:rsid w:val="004175BB"/>
    <w:rsid w:val="0042754C"/>
    <w:rsid w:val="0045027E"/>
    <w:rsid w:val="004701B6"/>
    <w:rsid w:val="0048074A"/>
    <w:rsid w:val="004C33E9"/>
    <w:rsid w:val="004D2CE1"/>
    <w:rsid w:val="0055658A"/>
    <w:rsid w:val="005B1709"/>
    <w:rsid w:val="005E50AC"/>
    <w:rsid w:val="005F7974"/>
    <w:rsid w:val="00646127"/>
    <w:rsid w:val="00691D7A"/>
    <w:rsid w:val="00691FC0"/>
    <w:rsid w:val="00694B63"/>
    <w:rsid w:val="00697B1E"/>
    <w:rsid w:val="006A1D28"/>
    <w:rsid w:val="006D6611"/>
    <w:rsid w:val="006D7FB7"/>
    <w:rsid w:val="00716ACF"/>
    <w:rsid w:val="00735C2F"/>
    <w:rsid w:val="00743C8A"/>
    <w:rsid w:val="007444B0"/>
    <w:rsid w:val="007A711A"/>
    <w:rsid w:val="007B06B8"/>
    <w:rsid w:val="007E1A06"/>
    <w:rsid w:val="007E208E"/>
    <w:rsid w:val="007E50EF"/>
    <w:rsid w:val="008631CC"/>
    <w:rsid w:val="008C4323"/>
    <w:rsid w:val="008C547D"/>
    <w:rsid w:val="00934DD1"/>
    <w:rsid w:val="009813D2"/>
    <w:rsid w:val="0099037C"/>
    <w:rsid w:val="009939BE"/>
    <w:rsid w:val="009D66D5"/>
    <w:rsid w:val="009F0C5C"/>
    <w:rsid w:val="00A17DFC"/>
    <w:rsid w:val="00A96D3D"/>
    <w:rsid w:val="00AA762E"/>
    <w:rsid w:val="00B0764D"/>
    <w:rsid w:val="00B210FA"/>
    <w:rsid w:val="00B9418B"/>
    <w:rsid w:val="00C050A9"/>
    <w:rsid w:val="00C359BD"/>
    <w:rsid w:val="00C50E7C"/>
    <w:rsid w:val="00D24A4B"/>
    <w:rsid w:val="00D64414"/>
    <w:rsid w:val="00DA60BE"/>
    <w:rsid w:val="00E25B2A"/>
    <w:rsid w:val="00E42E6D"/>
    <w:rsid w:val="00E8001B"/>
    <w:rsid w:val="00ED7BC1"/>
    <w:rsid w:val="00EE454A"/>
    <w:rsid w:val="00F378B2"/>
    <w:rsid w:val="00F80869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C1DB5D-DFC3-4FAB-9C5C-AE4E6BC8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E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tc-files\Group_CMK$\&#1040;&#1085;&#1082;&#1077;&#1090;&#1080;&#1088;&#1086;&#1074;&#1072;&#1085;&#1080;&#1077;\&#1040;&#1085;&#1082;&#1077;&#1090;&#1080;&#1088;&#1086;&#1074;&#1072;&#1085;&#1080;&#1077;%20&#1088;&#1072;&#1073;&#1086;&#1090;&#1086;&#1076;&#1072;&#1090;&#1077;&#1083;&#1077;&#1081;\2022\&#1056;&#1077;&#1079;&#1091;&#1083;&#1100;&#1090;&#1072;&#1090;&#1099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tc-files\Group_CMK$\&#1040;&#1085;&#1082;&#1077;&#1090;&#1080;&#1088;&#1086;&#1074;&#1072;&#1085;&#1080;&#1077;\&#1040;&#1085;&#1082;&#1077;&#1090;&#1080;&#1088;&#1086;&#1074;&#1072;&#1085;&#1080;&#1077;%20&#1088;&#1072;&#1073;&#1086;&#1090;&#1086;&#1076;&#1072;&#1090;&#1077;&#1083;&#1077;&#1081;\2022\&#1056;&#1077;&#1079;&#1091;&#1083;&#1100;&#1090;&#1072;&#1090;&#1099;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tc-files\Group_CMK$\&#1040;&#1085;&#1082;&#1077;&#1090;&#1080;&#1088;&#1086;&#1074;&#1072;&#1085;&#1080;&#1077;\&#1040;&#1085;&#1082;&#1077;&#1090;&#1080;&#1088;&#1086;&#1074;&#1072;&#1085;&#1080;&#1077;%20&#1088;&#1072;&#1073;&#1086;&#1090;&#1086;&#1076;&#1072;&#1090;&#1077;&#1083;&#1077;&#1081;\2022\&#1056;&#1077;&#1079;&#1091;&#1083;&#1100;&#1090;&#1072;&#1090;&#1099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tc-files\Group_CMK$\&#1040;&#1085;&#1082;&#1077;&#1090;&#1080;&#1088;&#1086;&#1074;&#1072;&#1085;&#1080;&#1077;\&#1040;&#1085;&#1082;&#1077;&#1090;&#1080;&#1088;&#1086;&#1074;&#1072;&#1085;&#1080;&#1077;%20&#1088;&#1072;&#1073;&#1086;&#1090;&#1086;&#1076;&#1072;&#1090;&#1077;&#1083;&#1077;&#1081;\2022\&#1056;&#1077;&#1079;&#1091;&#1083;&#1100;&#1090;&#1072;&#1090;&#1099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itc-files\Group_CMK$\&#1040;&#1085;&#1082;&#1077;&#1090;&#1080;&#1088;&#1086;&#1074;&#1072;&#1085;&#1080;&#1077;\&#1040;&#1085;&#1082;&#1077;&#1090;&#1080;&#1088;&#1086;&#1074;&#1072;&#1085;&#1080;&#1077;%20&#1088;&#1072;&#1073;&#1086;&#1090;&#1086;&#1076;&#1072;&#1090;&#1077;&#1083;&#1077;&#1081;\2022\&#1056;&#1077;&#1079;&#1091;&#1083;&#1100;&#1090;&#1072;&#1090;&#1099;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itc-files\Group_CMK$\&#1040;&#1085;&#1082;&#1077;&#1090;&#1080;&#1088;&#1086;&#1074;&#1072;&#1085;&#1080;&#1077;\&#1040;&#1085;&#1082;&#1077;&#1090;&#1080;&#1088;&#1086;&#1074;&#1072;&#1085;&#1080;&#1077;%20&#1088;&#1072;&#1073;&#1086;&#1090;&#1086;&#1076;&#1072;&#1090;&#1077;&#1083;&#1077;&#1081;\2022\&#1056;&#1077;&#1079;&#1091;&#1083;&#1100;&#1090;&#1072;&#1090;&#1099;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itc-files\Group_CMK$\&#1040;&#1085;&#1082;&#1077;&#1090;&#1080;&#1088;&#1086;&#1074;&#1072;&#1085;&#1080;&#1077;\&#1040;&#1085;&#1082;&#1077;&#1090;&#1080;&#1088;&#1086;&#1074;&#1072;&#1085;&#1080;&#1077;%20&#1088;&#1072;&#1073;&#1086;&#1090;&#1086;&#1076;&#1072;&#1090;&#1077;&#1083;&#1077;&#1081;\2022\&#1056;&#1077;&#1079;&#1091;&#1083;&#1100;&#1090;&#1072;&#1090;&#1099;%20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734948625977109E-2"/>
          <c:y val="6.1934148678183296E-2"/>
          <c:w val="0.43882865084241968"/>
          <c:h val="0.9193710517649171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7B0C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72-4264-968A-AC808258345C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72-4264-968A-AC80825834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72-4264-968A-AC80825834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72-4264-968A-AC808258345C}"/>
              </c:ext>
            </c:extLst>
          </c:dPt>
          <c:dPt>
            <c:idx val="4"/>
            <c:bubble3D val="0"/>
            <c:spPr>
              <a:solidFill>
                <a:srgbClr val="1DDDF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E72-4264-968A-AC808258345C}"/>
              </c:ext>
            </c:extLst>
          </c:dPt>
          <c:dPt>
            <c:idx val="5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E72-4264-968A-AC808258345C}"/>
              </c:ext>
            </c:extLst>
          </c:dPt>
          <c:dPt>
            <c:idx val="6"/>
            <c:bubble3D val="0"/>
            <c:spPr>
              <a:solidFill>
                <a:srgbClr val="046F7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E72-4264-968A-AC80825834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E72-4264-968A-AC80825834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E72-4264-968A-AC808258345C}"/>
              </c:ext>
            </c:extLst>
          </c:dPt>
          <c:dPt>
            <c:idx val="9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E72-4264-968A-AC808258345C}"/>
              </c:ext>
            </c:extLst>
          </c:dPt>
          <c:dPt>
            <c:idx val="10"/>
            <c:bubble3D val="0"/>
            <c:spPr>
              <a:solidFill>
                <a:srgbClr val="45454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E72-4264-968A-AC808258345C}"/>
              </c:ext>
            </c:extLst>
          </c:dPt>
          <c:dPt>
            <c:idx val="11"/>
            <c:bubble3D val="0"/>
            <c:spPr>
              <a:solidFill>
                <a:srgbClr val="07A7B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7E72-4264-968A-AC808258345C}"/>
              </c:ext>
            </c:extLst>
          </c:dPt>
          <c:dPt>
            <c:idx val="12"/>
            <c:bubble3D val="0"/>
            <c:spPr>
              <a:solidFill>
                <a:srgbClr val="C7F7F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7E72-4264-968A-AC808258345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E72-4264-968A-AC808258345C}"/>
              </c:ext>
            </c:extLst>
          </c:dPt>
          <c:dLbls>
            <c:dLbl>
              <c:idx val="0"/>
              <c:layout>
                <c:manualLayout>
                  <c:x val="-3.8566243194192461E-2"/>
                  <c:y val="-0.1214072931948145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E72-4264-968A-AC808258345C}"/>
                </c:ext>
              </c:extLst>
            </c:dLbl>
            <c:dLbl>
              <c:idx val="7"/>
              <c:layout>
                <c:manualLayout>
                  <c:x val="-6.4648206012283558E-3"/>
                  <c:y val="-2.700877785280216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E72-4264-968A-AC808258345C}"/>
                </c:ext>
              </c:extLst>
            </c:dLbl>
            <c:dLbl>
              <c:idx val="8"/>
              <c:layout>
                <c:manualLayout>
                  <c:x val="2.1549402004094387E-2"/>
                  <c:y val="1.08035111411208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E72-4264-968A-AC808258345C}"/>
                </c:ext>
              </c:extLst>
            </c:dLbl>
            <c:dLbl>
              <c:idx val="9"/>
              <c:layout>
                <c:manualLayout>
                  <c:x val="-1.9394461803684947E-2"/>
                  <c:y val="-5.40175557056044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E72-4264-968A-AC808258345C}"/>
                </c:ext>
              </c:extLst>
            </c:dLbl>
            <c:dLbl>
              <c:idx val="10"/>
              <c:layout>
                <c:manualLayout>
                  <c:x val="8.6197608016377551E-3"/>
                  <c:y val="2.700877785280216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E72-4264-968A-AC808258345C}"/>
                </c:ext>
              </c:extLst>
            </c:dLbl>
            <c:dLbl>
              <c:idx val="11"/>
              <c:layout>
                <c:manualLayout>
                  <c:x val="5.2192148848907499E-3"/>
                  <c:y val="2.8517110266159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7E72-4264-968A-AC808258345C}"/>
                </c:ext>
              </c:extLst>
            </c:dLbl>
            <c:dLbl>
              <c:idx val="12"/>
              <c:layout>
                <c:manualLayout>
                  <c:x val="4.3098804008187986E-3"/>
                  <c:y val="5.401755570560432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7E72-4264-968A-AC808258345C}"/>
                </c:ext>
              </c:extLst>
            </c:dLbl>
            <c:dLbl>
              <c:idx val="13"/>
              <c:layout>
                <c:manualLayout>
                  <c:x val="1.723952160327551E-2"/>
                  <c:y val="-1.08035111411208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7E72-4264-968A-AC8082583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'Закрытые вопросы'!$A$132:$A$145</c:f>
              <c:strCache>
                <c:ptCount val="14"/>
                <c:pt idx="0">
                  <c:v> образование</c:v>
                </c:pt>
                <c:pt idx="1">
                  <c:v> культура и искусство</c:v>
                </c:pt>
                <c:pt idx="2">
                  <c:v> промышленность, производство, электроэнергетика</c:v>
                </c:pt>
                <c:pt idx="3">
                  <c:v> IT-технологии, телекоммуникации, связь</c:v>
                </c:pt>
                <c:pt idx="4">
                  <c:v> госслужба</c:v>
                </c:pt>
                <c:pt idx="5">
                  <c:v> наука</c:v>
                </c:pt>
                <c:pt idx="6">
                  <c:v> сельское хозяйство</c:v>
                </c:pt>
                <c:pt idx="7">
                  <c:v> печать, полиграфия, реклама</c:v>
                </c:pt>
                <c:pt idx="8">
                  <c:v> торговля</c:v>
                </c:pt>
                <c:pt idx="9">
                  <c:v> финансы, страхование</c:v>
                </c:pt>
                <c:pt idx="10">
                  <c:v>адвокатура</c:v>
                </c:pt>
                <c:pt idx="11">
                  <c:v>переводческое дело</c:v>
                </c:pt>
                <c:pt idx="12">
                  <c:v>природоохранное проектирование и нормирование</c:v>
                </c:pt>
                <c:pt idx="13">
                  <c:v>СМИ</c:v>
                </c:pt>
              </c:strCache>
            </c:strRef>
          </c:cat>
          <c:val>
            <c:numRef>
              <c:f>'Закрытые вопросы'!$C$132:$C$145</c:f>
              <c:numCache>
                <c:formatCode>0%</c:formatCode>
                <c:ptCount val="14"/>
                <c:pt idx="0">
                  <c:v>0.45588235294117646</c:v>
                </c:pt>
                <c:pt idx="1">
                  <c:v>0.10294117647058823</c:v>
                </c:pt>
                <c:pt idx="2">
                  <c:v>0.10294117647058823</c:v>
                </c:pt>
                <c:pt idx="3">
                  <c:v>8.8235294117647065E-2</c:v>
                </c:pt>
                <c:pt idx="4">
                  <c:v>5.8823529411764705E-2</c:v>
                </c:pt>
                <c:pt idx="5">
                  <c:v>5.8823529411764705E-2</c:v>
                </c:pt>
                <c:pt idx="6">
                  <c:v>2.9411764705882353E-2</c:v>
                </c:pt>
                <c:pt idx="7">
                  <c:v>1.4705882352941176E-2</c:v>
                </c:pt>
                <c:pt idx="8">
                  <c:v>1.4705882352941176E-2</c:v>
                </c:pt>
                <c:pt idx="9">
                  <c:v>1.4705882352941176E-2</c:v>
                </c:pt>
                <c:pt idx="10">
                  <c:v>1.4705882352941176E-2</c:v>
                </c:pt>
                <c:pt idx="11">
                  <c:v>1.4705882352941176E-2</c:v>
                </c:pt>
                <c:pt idx="12">
                  <c:v>1.4705882352941176E-2</c:v>
                </c:pt>
                <c:pt idx="13">
                  <c:v>1.4705882352941176E-2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7E72-4264-968A-AC80825834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21960072595281"/>
          <c:y val="1.8237368766404201E-2"/>
          <c:w val="0.44715120682509968"/>
          <c:h val="0.950716295919283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66972878390204"/>
          <c:y val="8.8233312052209689E-2"/>
          <c:w val="0.54210087165030296"/>
          <c:h val="0.5933806838334397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AFC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9D-47AE-8071-3F21494ECC8B}"/>
              </c:ext>
            </c:extLst>
          </c:dPt>
          <c:dPt>
            <c:idx val="1"/>
            <c:bubble3D val="0"/>
            <c:spPr>
              <a:solidFill>
                <a:srgbClr val="9FF1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9D-47AE-8071-3F21494ECC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9D-47AE-8071-3F21494ECC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'Закрытые вопросы'!$A$22:$A$24</c:f>
              <c:strCache>
                <c:ptCount val="3"/>
                <c:pt idx="0">
                  <c:v>менее 5</c:v>
                </c:pt>
                <c:pt idx="1">
                  <c:v>5 и более</c:v>
                </c:pt>
                <c:pt idx="2">
                  <c:v>10 и более</c:v>
                </c:pt>
              </c:strCache>
            </c:strRef>
          </c:cat>
          <c:val>
            <c:numRef>
              <c:f>'Закрытые вопросы'!$C$22:$C$24</c:f>
              <c:numCache>
                <c:formatCode>0%</c:formatCode>
                <c:ptCount val="3"/>
                <c:pt idx="0">
                  <c:v>0.4264705882352941</c:v>
                </c:pt>
                <c:pt idx="1">
                  <c:v>0.38235294117647056</c:v>
                </c:pt>
                <c:pt idx="2">
                  <c:v>0.19117647058823528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9D-47AE-8071-3F21494EC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284047827354913"/>
          <c:y val="0.7754779385684899"/>
          <c:w val="0.52975114221833386"/>
          <c:h val="0.19073827764772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AFC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C5-429C-857A-354CFD658776}"/>
              </c:ext>
            </c:extLst>
          </c:dPt>
          <c:dPt>
            <c:idx val="1"/>
            <c:bubble3D val="0"/>
            <c:spPr>
              <a:solidFill>
                <a:srgbClr val="9FF1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C5-429C-857A-354CFD6587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C5-429C-857A-354CFD6587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'Закрытые вопросы'!$A$156:$A$158</c:f>
              <c:strCache>
                <c:ptCount val="3"/>
                <c:pt idx="0">
                  <c:v>до 50 человек</c:v>
                </c:pt>
                <c:pt idx="1">
                  <c:v>50-100 человек</c:v>
                </c:pt>
                <c:pt idx="2">
                  <c:v>свыше 100 человек</c:v>
                </c:pt>
              </c:strCache>
            </c:strRef>
          </c:cat>
          <c:val>
            <c:numRef>
              <c:f>'Закрытые вопросы'!$C$156:$C$158</c:f>
              <c:numCache>
                <c:formatCode>0%</c:formatCode>
                <c:ptCount val="3"/>
                <c:pt idx="0">
                  <c:v>0.27941176470588236</c:v>
                </c:pt>
                <c:pt idx="1">
                  <c:v>0.33823529411764708</c:v>
                </c:pt>
                <c:pt idx="2">
                  <c:v>0.38235294117647056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0C5-429C-857A-354CFD658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30919998636534"/>
          <c:y val="0.79166538006278631"/>
          <c:w val="0.56953744418311347"/>
          <c:h val="0.175654881375122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AFC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'Закрытые вопросы'!$A$12:$A$15</c:f>
              <c:strCache>
                <c:ptCount val="4"/>
                <c:pt idx="0">
                  <c:v>опыт не обязателен</c:v>
                </c:pt>
                <c:pt idx="1">
                  <c:v>достаточно преддипломной практики в любой организации</c:v>
                </c:pt>
                <c:pt idx="2">
                  <c:v>необходимо прохождение преддипломной практики только в Вашей организации</c:v>
                </c:pt>
                <c:pt idx="3">
                  <c:v>необходим опыт работы по специальности не менее года</c:v>
                </c:pt>
              </c:strCache>
            </c:strRef>
          </c:cat>
          <c:val>
            <c:numRef>
              <c:f>'Закрытые вопросы'!$C$12:$C$15</c:f>
              <c:numCache>
                <c:formatCode>0%</c:formatCode>
                <c:ptCount val="4"/>
                <c:pt idx="0">
                  <c:v>0.48529411764705882</c:v>
                </c:pt>
                <c:pt idx="1">
                  <c:v>0.3235294117647059</c:v>
                </c:pt>
                <c:pt idx="2">
                  <c:v>0.14705882352941177</c:v>
                </c:pt>
                <c:pt idx="3">
                  <c:v>4.4117647058823532E-2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67-4D92-93BE-86557E4EF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9"/>
        <c:overlap val="-27"/>
        <c:axId val="1591688335"/>
        <c:axId val="1591683343"/>
      </c:barChart>
      <c:catAx>
        <c:axId val="1591688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1683343"/>
        <c:crosses val="autoZero"/>
        <c:auto val="1"/>
        <c:lblAlgn val="ctr"/>
        <c:lblOffset val="100"/>
        <c:noMultiLvlLbl val="0"/>
      </c:catAx>
      <c:valAx>
        <c:axId val="1591683343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5916883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'Теор и практ'!$C$1</c:f>
              <c:strCache>
                <c:ptCount val="1"/>
                <c:pt idx="0">
                  <c:v>уровень теоретических знаний</c:v>
                </c:pt>
              </c:strCache>
            </c:strRef>
          </c:tx>
          <c:spPr>
            <a:solidFill>
              <a:srgbClr val="00AFC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'Теор и практ'!$B$2:$B$6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"1"</c:v>
                </c:pt>
              </c:strCache>
            </c:strRef>
          </c:cat>
          <c:val>
            <c:numRef>
              <c:f>'Теор и практ'!$C$2:$C$6</c:f>
              <c:numCache>
                <c:formatCode>0%</c:formatCode>
                <c:ptCount val="5"/>
                <c:pt idx="0">
                  <c:v>0.6029411764705882</c:v>
                </c:pt>
                <c:pt idx="1">
                  <c:v>0.36764705882352944</c:v>
                </c:pt>
                <c:pt idx="2">
                  <c:v>2.9411764705882353E-2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3-451C-BA77-B83121598B18}"/>
            </c:ext>
          </c:extLst>
        </c:ser>
        <c:ser>
          <c:idx val="1"/>
          <c:order val="1"/>
          <c:tx>
            <c:strRef>
              <c:f>'Теор и практ'!$D$1</c:f>
              <c:strCache>
                <c:ptCount val="1"/>
                <c:pt idx="0">
                  <c:v>уровень практических умений и навыков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'Теор и практ'!$B$2:$B$6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"1"</c:v>
                </c:pt>
              </c:strCache>
            </c:strRef>
          </c:cat>
          <c:val>
            <c:numRef>
              <c:f>'Теор и практ'!$D$2:$D$6</c:f>
              <c:numCache>
                <c:formatCode>0%</c:formatCode>
                <c:ptCount val="5"/>
                <c:pt idx="0">
                  <c:v>0.41176470588235292</c:v>
                </c:pt>
                <c:pt idx="1">
                  <c:v>0.39705882352941174</c:v>
                </c:pt>
                <c:pt idx="2">
                  <c:v>0.16176470588235295</c:v>
                </c:pt>
                <c:pt idx="3">
                  <c:v>2.9411764705882353E-2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53-451C-BA77-B83121598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8076720"/>
        <c:axId val="508072144"/>
      </c:barChart>
      <c:catAx>
        <c:axId val="50807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072144"/>
        <c:crosses val="autoZero"/>
        <c:auto val="1"/>
        <c:lblAlgn val="ctr"/>
        <c:lblOffset val="100"/>
        <c:noMultiLvlLbl val="0"/>
      </c:catAx>
      <c:valAx>
        <c:axId val="50807214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0807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Наиболее эффективные формы сотрудничества работодателя и вуза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Лист5!$A$2:$A$13</c:f>
              <c:strCache>
                <c:ptCount val="12"/>
                <c:pt idx="0">
                  <c:v>финансирование вуза, включая обновление материально-технической базы</c:v>
                </c:pt>
                <c:pt idx="1">
                  <c:v>учреждение и выплата именных стипендий, грантов талантливым студентам, преподавателям, молодым ученым</c:v>
                </c:pt>
                <c:pt idx="2">
                  <c:v>корректировка перечня учебных дисциплин</c:v>
                </c:pt>
                <c:pt idx="3">
                  <c:v>получение дополнительного направления подготовки (специальности), необходимого для Вас</c:v>
                </c:pt>
                <c:pt idx="4">
                  <c:v>чтение профильных спецкурсов</c:v>
                </c:pt>
                <c:pt idx="5">
                  <c:v>корректировка содержания учебных дисциплин</c:v>
                </c:pt>
                <c:pt idx="6">
                  <c:v>сотрудничество в области проведения научных исследований</c:v>
                </c:pt>
                <c:pt idx="7">
                  <c:v>повышение квалификации сотрудников на базе вуза</c:v>
                </c:pt>
                <c:pt idx="8">
                  <c:v>участие в заседаниях комиссий итоговой аттестации и защите дипломной работы (проекта)</c:v>
                </c:pt>
                <c:pt idx="9">
                  <c:v>участие в разработке совместных образовательных программ</c:v>
                </c:pt>
                <c:pt idx="10">
                  <c:v>закрепление предприятия в качестве базы практики для студентов</c:v>
                </c:pt>
                <c:pt idx="11">
                  <c:v>участие в учебном процессе (чтение лекций, проведение семинаров)</c:v>
                </c:pt>
              </c:strCache>
            </c:strRef>
          </c:cat>
          <c:val>
            <c:numRef>
              <c:f>Лист5!$B$2:$B$13</c:f>
              <c:numCache>
                <c:formatCode>General</c:formatCode>
                <c:ptCount val="12"/>
                <c:pt idx="0">
                  <c:v>1</c:v>
                </c:pt>
                <c:pt idx="1">
                  <c:v>7</c:v>
                </c:pt>
                <c:pt idx="2">
                  <c:v>9</c:v>
                </c:pt>
                <c:pt idx="3">
                  <c:v>11</c:v>
                </c:pt>
                <c:pt idx="4">
                  <c:v>12</c:v>
                </c:pt>
                <c:pt idx="5">
                  <c:v>12</c:v>
                </c:pt>
                <c:pt idx="6">
                  <c:v>21</c:v>
                </c:pt>
                <c:pt idx="7">
                  <c:v>24</c:v>
                </c:pt>
                <c:pt idx="8">
                  <c:v>26</c:v>
                </c:pt>
                <c:pt idx="9">
                  <c:v>26</c:v>
                </c:pt>
                <c:pt idx="10">
                  <c:v>33</c:v>
                </c:pt>
                <c:pt idx="1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4-44B4-AA91-6E4DE36B21B4}"/>
            </c:ext>
          </c:extLst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Существующие формы взаимодействия с СКУ им. М. Козыбаева</c:v>
                </c:pt>
              </c:strCache>
            </c:strRef>
          </c:tx>
          <c:spPr>
            <a:solidFill>
              <a:srgbClr val="00AFC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Лист5!$A$2:$A$13</c:f>
              <c:strCache>
                <c:ptCount val="12"/>
                <c:pt idx="0">
                  <c:v>финансирование вуза, включая обновление материально-технической базы</c:v>
                </c:pt>
                <c:pt idx="1">
                  <c:v>учреждение и выплата именных стипендий, грантов талантливым студентам, преподавателям, молодым ученым</c:v>
                </c:pt>
                <c:pt idx="2">
                  <c:v>корректировка перечня учебных дисциплин</c:v>
                </c:pt>
                <c:pt idx="3">
                  <c:v>получение дополнительного направления подготовки (специальности), необходимого для Вас</c:v>
                </c:pt>
                <c:pt idx="4">
                  <c:v>чтение профильных спецкурсов</c:v>
                </c:pt>
                <c:pt idx="5">
                  <c:v>корректировка содержания учебных дисциплин</c:v>
                </c:pt>
                <c:pt idx="6">
                  <c:v>сотрудничество в области проведения научных исследований</c:v>
                </c:pt>
                <c:pt idx="7">
                  <c:v>повышение квалификации сотрудников на базе вуза</c:v>
                </c:pt>
                <c:pt idx="8">
                  <c:v>участие в заседаниях комиссий итоговой аттестации и защите дипломной работы (проекта)</c:v>
                </c:pt>
                <c:pt idx="9">
                  <c:v>участие в разработке совместных образовательных программ</c:v>
                </c:pt>
                <c:pt idx="10">
                  <c:v>закрепление предприятия в качестве базы практики для студентов</c:v>
                </c:pt>
                <c:pt idx="11">
                  <c:v>участие в учебном процессе (чтение лекций, проведение семинаров)</c:v>
                </c:pt>
              </c:strCache>
            </c:strRef>
          </c:cat>
          <c:val>
            <c:numRef>
              <c:f>Лист5!$C$2:$C$13</c:f>
              <c:numCache>
                <c:formatCode>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9</c:v>
                </c:pt>
                <c:pt idx="4">
                  <c:v>6</c:v>
                </c:pt>
                <c:pt idx="5">
                  <c:v>7</c:v>
                </c:pt>
                <c:pt idx="6">
                  <c:v>17</c:v>
                </c:pt>
                <c:pt idx="7">
                  <c:v>11</c:v>
                </c:pt>
                <c:pt idx="8">
                  <c:v>32</c:v>
                </c:pt>
                <c:pt idx="9">
                  <c:v>16</c:v>
                </c:pt>
                <c:pt idx="10">
                  <c:v>33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84-44B4-AA91-6E4DE36B2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91618447"/>
        <c:axId val="1591606799"/>
      </c:barChart>
      <c:catAx>
        <c:axId val="15916184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1606799"/>
        <c:crosses val="autoZero"/>
        <c:auto val="1"/>
        <c:lblAlgn val="ctr"/>
        <c:lblOffset val="100"/>
        <c:noMultiLvlLbl val="0"/>
      </c:catAx>
      <c:valAx>
        <c:axId val="159160679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91618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AFC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'Закрытые вопросы'!$A$124:$A$128</c:f>
              <c:strCache>
                <c:ptCount val="5"/>
                <c:pt idx="0">
                  <c:v>отсутствие налоговых льгот для предприятий, инвестирующих в подготовку специалистов</c:v>
                </c:pt>
                <c:pt idx="1">
                  <c:v>отсутствие стимулов у работодателя вкладывать средства в образование</c:v>
                </c:pt>
                <c:pt idx="2">
                  <c:v>отсутствие долгосрочных программ кадровой политики предприятия</c:v>
                </c:pt>
                <c:pt idx="3">
                  <c:v>несоответствие спроса на специалистов их предложению на рынке труда</c:v>
                </c:pt>
                <c:pt idx="4">
                  <c:v>отсутствие свободного времени у специалистов предприятия</c:v>
                </c:pt>
              </c:strCache>
            </c:strRef>
          </c:cat>
          <c:val>
            <c:numRef>
              <c:f>'Закрытые вопросы'!$C$124:$C$128</c:f>
              <c:numCache>
                <c:formatCode>0%</c:formatCode>
                <c:ptCount val="5"/>
                <c:pt idx="0">
                  <c:v>0.11764705882352941</c:v>
                </c:pt>
                <c:pt idx="1">
                  <c:v>0.22058823529411764</c:v>
                </c:pt>
                <c:pt idx="2">
                  <c:v>0.25</c:v>
                </c:pt>
                <c:pt idx="3">
                  <c:v>0.35294117647058826</c:v>
                </c:pt>
                <c:pt idx="4">
                  <c:v>0.44117647058823528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7-40D9-8678-316E72E41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1613871"/>
        <c:axId val="1591603887"/>
      </c:barChart>
      <c:catAx>
        <c:axId val="15916138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1603887"/>
        <c:crosses val="autoZero"/>
        <c:auto val="1"/>
        <c:lblAlgn val="ctr"/>
        <c:lblOffset val="100"/>
        <c:noMultiLvlLbl val="0"/>
      </c:catAx>
      <c:valAx>
        <c:axId val="1591603887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591613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7481-E65B-43FA-85DD-E98EFA0E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Брындина Екатерина Юрьевна</dc:creator>
  <cp:keywords/>
  <dc:description/>
  <cp:lastModifiedBy>Кожаева Айнагуль Муратовна</cp:lastModifiedBy>
  <cp:revision>2</cp:revision>
  <cp:lastPrinted>2022-09-01T04:21:00Z</cp:lastPrinted>
  <dcterms:created xsi:type="dcterms:W3CDTF">2022-10-18T05:41:00Z</dcterms:created>
  <dcterms:modified xsi:type="dcterms:W3CDTF">2022-10-18T05:41:00Z</dcterms:modified>
</cp:coreProperties>
</file>